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2A23" w14:textId="2B467957" w:rsidR="003A3C28" w:rsidRPr="00413B54" w:rsidRDefault="003A3C28" w:rsidP="003A3C28">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sidR="000170D5">
        <w:rPr>
          <w:rFonts w:ascii="Verdana" w:hAnsi="Verdana"/>
          <w:sz w:val="22"/>
          <w:szCs w:val="18"/>
        </w:rPr>
        <w:t>6</w:t>
      </w:r>
      <w:r w:rsidRPr="00413B54">
        <w:rPr>
          <w:rFonts w:ascii="Verdana" w:hAnsi="Verdana"/>
          <w:sz w:val="22"/>
          <w:szCs w:val="18"/>
        </w:rPr>
        <w:t>.</w:t>
      </w:r>
      <w:r w:rsidR="00371845">
        <w:rPr>
          <w:rFonts w:ascii="Verdana" w:hAnsi="Verdana"/>
          <w:sz w:val="22"/>
          <w:szCs w:val="18"/>
        </w:rPr>
        <w:t>2</w:t>
      </w:r>
      <w:r w:rsidR="005939BB" w:rsidRPr="00413B54">
        <w:rPr>
          <w:rFonts w:ascii="Verdana" w:hAnsi="Verdana"/>
          <w:sz w:val="22"/>
          <w:szCs w:val="18"/>
        </w:rPr>
        <w:tab/>
      </w:r>
      <w:r w:rsidR="005939BB" w:rsidRPr="00413B54">
        <w:rPr>
          <w:rFonts w:ascii="Verdana" w:hAnsi="Verdana"/>
          <w:sz w:val="22"/>
          <w:szCs w:val="18"/>
        </w:rPr>
        <w:tab/>
      </w:r>
      <w:r w:rsidR="003B5786">
        <w:rPr>
          <w:rFonts w:ascii="Verdana" w:hAnsi="Verdana"/>
          <w:sz w:val="22"/>
          <w:szCs w:val="18"/>
        </w:rPr>
        <w:t xml:space="preserve">HACCP - </w:t>
      </w:r>
      <w:r w:rsidR="00371845" w:rsidRPr="00371845">
        <w:rPr>
          <w:rFonts w:ascii="Verdana" w:hAnsi="Verdana"/>
          <w:sz w:val="22"/>
          <w:szCs w:val="18"/>
        </w:rPr>
        <w:t>Spirits</w:t>
      </w:r>
    </w:p>
    <w:p w14:paraId="40341E12" w14:textId="2A727D78" w:rsidR="003A3C28" w:rsidRPr="00CF433E" w:rsidRDefault="003A3C28" w:rsidP="003A3C28">
      <w:pPr>
        <w:rPr>
          <w:rFonts w:ascii="Verdana" w:hAnsi="Verdana"/>
          <w:color w:val="FF0000"/>
          <w:lang w:eastAsia="zh-CN"/>
        </w:rPr>
      </w:pPr>
    </w:p>
    <w:p w14:paraId="7A6FC18A" w14:textId="7601DA7E" w:rsidR="00725FC1" w:rsidRDefault="00725FC1" w:rsidP="00725FC1">
      <w:pPr>
        <w:spacing w:after="0"/>
        <w:rPr>
          <w:rFonts w:ascii="Verdana" w:hAnsi="Verdana"/>
          <w:u w:val="single"/>
          <w:lang w:eastAsia="zh-CN"/>
        </w:rPr>
      </w:pPr>
      <w:r w:rsidRPr="00725FC1">
        <w:rPr>
          <w:rFonts w:ascii="Verdana" w:hAnsi="Verdana"/>
          <w:lang w:eastAsia="zh-CN"/>
        </w:rPr>
        <w:t>6.</w:t>
      </w:r>
      <w:r w:rsidR="00EE79CC">
        <w:rPr>
          <w:rFonts w:ascii="Verdana" w:hAnsi="Verdana"/>
          <w:lang w:eastAsia="zh-CN"/>
        </w:rPr>
        <w:t>2</w:t>
      </w:r>
      <w:r w:rsidRPr="00725FC1">
        <w:rPr>
          <w:rFonts w:ascii="Verdana" w:hAnsi="Verdana"/>
          <w:lang w:eastAsia="zh-CN"/>
        </w:rPr>
        <w:t>.1</w:t>
      </w:r>
      <w:r w:rsidRPr="00725FC1">
        <w:rPr>
          <w:rFonts w:ascii="Verdana" w:hAnsi="Verdana"/>
          <w:lang w:eastAsia="zh-CN"/>
        </w:rPr>
        <w:tab/>
      </w:r>
      <w:r w:rsidR="00DD1A51">
        <w:rPr>
          <w:rFonts w:ascii="Verdana" w:hAnsi="Verdana"/>
          <w:u w:val="single"/>
          <w:lang w:eastAsia="zh-CN"/>
        </w:rPr>
        <w:t>Product Description -</w:t>
      </w:r>
      <w:r w:rsidRPr="00725FC1">
        <w:rPr>
          <w:rFonts w:ascii="Verdana" w:hAnsi="Verdana"/>
          <w:u w:val="single"/>
          <w:lang w:eastAsia="zh-CN"/>
        </w:rPr>
        <w:t xml:space="preserve"> </w:t>
      </w:r>
      <w:r w:rsidR="00371845" w:rsidRPr="00371845">
        <w:rPr>
          <w:rFonts w:ascii="Verdana" w:hAnsi="Verdana"/>
          <w:u w:val="single"/>
          <w:lang w:eastAsia="zh-CN"/>
        </w:rPr>
        <w:t>Spirits</w:t>
      </w:r>
      <w:r w:rsidR="008B2700" w:rsidRPr="00725FC1">
        <w:rPr>
          <w:rFonts w:ascii="Verdana" w:hAnsi="Verdana"/>
          <w:u w:val="single"/>
          <w:lang w:eastAsia="zh-CN"/>
        </w:rPr>
        <w:t xml:space="preserve"> </w:t>
      </w:r>
    </w:p>
    <w:p w14:paraId="50860784" w14:textId="40DB3EB3" w:rsidR="00725FC1" w:rsidRDefault="00725FC1" w:rsidP="00725FC1">
      <w:pPr>
        <w:spacing w:after="0"/>
        <w:rPr>
          <w:rFonts w:ascii="Verdana" w:hAnsi="Verdana"/>
          <w:u w:val="single"/>
          <w:lang w:eastAsia="zh-CN"/>
        </w:rPr>
      </w:pPr>
    </w:p>
    <w:tbl>
      <w:tblPr>
        <w:tblpPr w:leftFromText="180" w:rightFromText="180" w:vertAnchor="page" w:horzAnchor="margin" w:tblpXSpec="center" w:tblpY="27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442"/>
        <w:gridCol w:w="2789"/>
      </w:tblGrid>
      <w:tr w:rsidR="00DD1A51" w14:paraId="17BD7EBC" w14:textId="77777777" w:rsidTr="00DD1A51">
        <w:trPr>
          <w:cantSplit/>
        </w:trPr>
        <w:tc>
          <w:tcPr>
            <w:tcW w:w="2836" w:type="dxa"/>
            <w:tcBorders>
              <w:right w:val="single" w:sz="4" w:space="0" w:color="auto"/>
            </w:tcBorders>
          </w:tcPr>
          <w:p w14:paraId="76ADCB43"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Product Name:</w:t>
            </w:r>
          </w:p>
        </w:tc>
        <w:tc>
          <w:tcPr>
            <w:tcW w:w="3442" w:type="dxa"/>
            <w:tcBorders>
              <w:top w:val="single" w:sz="4" w:space="0" w:color="auto"/>
              <w:left w:val="single" w:sz="4" w:space="0" w:color="auto"/>
              <w:bottom w:val="single" w:sz="4" w:space="0" w:color="auto"/>
              <w:right w:val="nil"/>
            </w:tcBorders>
          </w:tcPr>
          <w:p w14:paraId="045BBF48" w14:textId="30371C49" w:rsidR="00DD1A51" w:rsidRPr="00BC699F" w:rsidRDefault="00371845" w:rsidP="00DD1A51">
            <w:pPr>
              <w:pStyle w:val="TableText"/>
              <w:rPr>
                <w:rFonts w:ascii="Verdana" w:hAnsi="Verdana" w:cs="Arial"/>
                <w:bCs/>
                <w:sz w:val="20"/>
                <w:szCs w:val="22"/>
              </w:rPr>
            </w:pPr>
            <w:r w:rsidRPr="00371845">
              <w:rPr>
                <w:rFonts w:ascii="Verdana" w:hAnsi="Verdana" w:cs="Arial"/>
                <w:bCs/>
                <w:sz w:val="20"/>
                <w:szCs w:val="22"/>
              </w:rPr>
              <w:t>Spirits</w:t>
            </w:r>
          </w:p>
        </w:tc>
        <w:tc>
          <w:tcPr>
            <w:tcW w:w="2789" w:type="dxa"/>
            <w:tcBorders>
              <w:top w:val="single" w:sz="4" w:space="0" w:color="auto"/>
              <w:left w:val="nil"/>
              <w:bottom w:val="single" w:sz="4" w:space="0" w:color="auto"/>
              <w:right w:val="single" w:sz="4" w:space="0" w:color="auto"/>
            </w:tcBorders>
          </w:tcPr>
          <w:p w14:paraId="4EC5DD09" w14:textId="77777777" w:rsidR="00DD1A51" w:rsidRPr="00BC699F" w:rsidRDefault="00DD1A51" w:rsidP="00DD1A51">
            <w:pPr>
              <w:pStyle w:val="TableText"/>
              <w:rPr>
                <w:rFonts w:ascii="Verdana" w:hAnsi="Verdana" w:cs="Arial"/>
                <w:b/>
                <w:sz w:val="20"/>
                <w:szCs w:val="22"/>
              </w:rPr>
            </w:pPr>
          </w:p>
        </w:tc>
      </w:tr>
      <w:tr w:rsidR="00DD1A51" w14:paraId="64597F3E" w14:textId="77777777" w:rsidTr="00DD1A51">
        <w:trPr>
          <w:cantSplit/>
          <w:trHeight w:val="969"/>
        </w:trPr>
        <w:tc>
          <w:tcPr>
            <w:tcW w:w="2836" w:type="dxa"/>
          </w:tcPr>
          <w:p w14:paraId="5BB3AB51" w14:textId="77777777" w:rsidR="00DD1A51" w:rsidRPr="005751CD" w:rsidRDefault="00DD1A51" w:rsidP="005751CD">
            <w:pPr>
              <w:pStyle w:val="TableText"/>
              <w:keepNext/>
              <w:rPr>
                <w:rFonts w:ascii="Verdana" w:hAnsi="Verdana" w:cs="Arial"/>
                <w:sz w:val="20"/>
                <w:szCs w:val="22"/>
              </w:rPr>
            </w:pPr>
            <w:r w:rsidRPr="005751CD">
              <w:rPr>
                <w:rFonts w:ascii="Verdana" w:hAnsi="Verdana" w:cs="Arial"/>
                <w:b/>
                <w:sz w:val="20"/>
                <w:szCs w:val="22"/>
              </w:rPr>
              <w:t>Description</w:t>
            </w:r>
          </w:p>
        </w:tc>
        <w:tc>
          <w:tcPr>
            <w:tcW w:w="6231" w:type="dxa"/>
            <w:gridSpan w:val="2"/>
            <w:tcBorders>
              <w:top w:val="single" w:sz="4" w:space="0" w:color="auto"/>
            </w:tcBorders>
            <w:vAlign w:val="center"/>
          </w:tcPr>
          <w:p w14:paraId="16C02509" w14:textId="539AE358" w:rsidR="00DD1A51" w:rsidRPr="005751CD" w:rsidRDefault="00CB7BDF" w:rsidP="005751CD">
            <w:pPr>
              <w:autoSpaceDE w:val="0"/>
              <w:autoSpaceDN w:val="0"/>
              <w:adjustRightInd w:val="0"/>
              <w:spacing w:after="0"/>
              <w:rPr>
                <w:rFonts w:ascii="Verdana" w:eastAsia="Times New Roman" w:hAnsi="Verdana" w:cs="Arial"/>
                <w:sz w:val="20"/>
              </w:rPr>
            </w:pPr>
            <w:r w:rsidRPr="005751CD">
              <w:rPr>
                <w:rFonts w:ascii="Verdana" w:eastAsia="Times New Roman" w:hAnsi="Verdana" w:cs="Arial"/>
                <w:sz w:val="20"/>
              </w:rPr>
              <w:t>S</w:t>
            </w:r>
            <w:r w:rsidR="00371845" w:rsidRPr="005751CD">
              <w:rPr>
                <w:rFonts w:ascii="Verdana" w:eastAsia="Times New Roman" w:hAnsi="Verdana" w:cs="Arial"/>
                <w:sz w:val="20"/>
              </w:rPr>
              <w:t>pirit</w:t>
            </w:r>
            <w:r w:rsidRPr="005751CD">
              <w:rPr>
                <w:rFonts w:ascii="Verdana" w:eastAsia="Times New Roman" w:hAnsi="Verdana" w:cs="Arial"/>
                <w:sz w:val="20"/>
              </w:rPr>
              <w:t>s</w:t>
            </w:r>
            <w:r w:rsidR="00371845" w:rsidRPr="005751CD">
              <w:rPr>
                <w:rFonts w:ascii="Verdana" w:eastAsia="Times New Roman" w:hAnsi="Verdana" w:cs="Arial"/>
                <w:sz w:val="20"/>
              </w:rPr>
              <w:t xml:space="preserve"> are alcoholic beverages consisting of a potable alcoholic distillate, produced by distillation of fermented liquor derived from food sources</w:t>
            </w:r>
            <w:r w:rsidRPr="005751CD">
              <w:rPr>
                <w:rFonts w:ascii="Verdana" w:eastAsia="Times New Roman" w:hAnsi="Verdana" w:cs="Arial"/>
                <w:sz w:val="20"/>
              </w:rPr>
              <w:t xml:space="preserve">. They may </w:t>
            </w:r>
            <w:r w:rsidR="00867BDC" w:rsidRPr="005751CD">
              <w:rPr>
                <w:rFonts w:ascii="Verdana" w:eastAsia="Times New Roman" w:hAnsi="Verdana" w:cs="Arial"/>
                <w:sz w:val="20"/>
              </w:rPr>
              <w:t>have water</w:t>
            </w:r>
            <w:r w:rsidRPr="005751CD">
              <w:rPr>
                <w:rFonts w:ascii="Verdana" w:eastAsia="Times New Roman" w:hAnsi="Verdana" w:cs="Arial"/>
                <w:sz w:val="20"/>
              </w:rPr>
              <w:t xml:space="preserve">, sugars, honey and/or spices </w:t>
            </w:r>
            <w:r w:rsidR="00371845" w:rsidRPr="005751CD">
              <w:rPr>
                <w:rFonts w:ascii="Verdana" w:eastAsia="Times New Roman" w:hAnsi="Verdana" w:cs="Arial"/>
                <w:sz w:val="20"/>
              </w:rPr>
              <w:t>added during production.</w:t>
            </w:r>
            <w:r w:rsidR="005751CD" w:rsidRPr="005751CD">
              <w:rPr>
                <w:rFonts w:ascii="Verdana" w:eastAsia="Times New Roman" w:hAnsi="Verdana" w:cs="Arial"/>
                <w:sz w:val="20"/>
              </w:rPr>
              <w:t xml:space="preserve"> A food that is sold as a spirit must contain at least 37% alcohol by volume</w:t>
            </w:r>
            <w:r w:rsidR="00A92E07">
              <w:rPr>
                <w:rFonts w:ascii="Verdana" w:eastAsia="Times New Roman" w:hAnsi="Verdana" w:cs="Arial"/>
                <w:sz w:val="20"/>
              </w:rPr>
              <w:t>.</w:t>
            </w:r>
          </w:p>
        </w:tc>
      </w:tr>
      <w:tr w:rsidR="00DD1A51" w14:paraId="108D2C64" w14:textId="77777777" w:rsidTr="00867BDC">
        <w:trPr>
          <w:cantSplit/>
          <w:trHeight w:val="622"/>
        </w:trPr>
        <w:tc>
          <w:tcPr>
            <w:tcW w:w="2836" w:type="dxa"/>
          </w:tcPr>
          <w:p w14:paraId="58735779" w14:textId="4AD05274"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Variant</w:t>
            </w:r>
            <w:r w:rsidR="00947476" w:rsidRPr="00BC699F">
              <w:rPr>
                <w:rFonts w:ascii="Verdana" w:hAnsi="Verdana" w:cs="Arial"/>
                <w:b/>
                <w:sz w:val="20"/>
                <w:szCs w:val="22"/>
              </w:rPr>
              <w:t xml:space="preserve"> Examples</w:t>
            </w:r>
          </w:p>
        </w:tc>
        <w:tc>
          <w:tcPr>
            <w:tcW w:w="6231" w:type="dxa"/>
            <w:gridSpan w:val="2"/>
            <w:tcBorders>
              <w:top w:val="single" w:sz="4" w:space="0" w:color="auto"/>
            </w:tcBorders>
            <w:vAlign w:val="center"/>
          </w:tcPr>
          <w:p w14:paraId="5BEF90A7" w14:textId="01EF4C3D" w:rsidR="00DD1A51" w:rsidRPr="00BC699F" w:rsidRDefault="00371845" w:rsidP="00867BDC">
            <w:pPr>
              <w:rPr>
                <w:rFonts w:ascii="Verdana" w:hAnsi="Verdana"/>
                <w:sz w:val="20"/>
                <w:lang w:eastAsia="zh-CN"/>
              </w:rPr>
            </w:pPr>
            <w:r w:rsidRPr="00371845">
              <w:rPr>
                <w:rFonts w:ascii="Verdana" w:hAnsi="Verdana"/>
                <w:sz w:val="20"/>
                <w:lang w:eastAsia="zh-CN"/>
              </w:rPr>
              <w:t>Vodka</w:t>
            </w:r>
            <w:r>
              <w:rPr>
                <w:rFonts w:ascii="Verdana" w:hAnsi="Verdana"/>
                <w:sz w:val="20"/>
                <w:lang w:eastAsia="zh-CN"/>
              </w:rPr>
              <w:t>, Gin, Rum, T</w:t>
            </w:r>
            <w:r w:rsidRPr="00371845">
              <w:rPr>
                <w:rFonts w:ascii="Verdana" w:hAnsi="Verdana"/>
                <w:sz w:val="20"/>
                <w:lang w:eastAsia="zh-CN"/>
              </w:rPr>
              <w:t>equila,</w:t>
            </w:r>
            <w:r>
              <w:rPr>
                <w:rFonts w:ascii="Verdana" w:hAnsi="Verdana"/>
                <w:sz w:val="20"/>
                <w:lang w:eastAsia="zh-CN"/>
              </w:rPr>
              <w:t xml:space="preserve"> W</w:t>
            </w:r>
            <w:r w:rsidRPr="00371845">
              <w:rPr>
                <w:rFonts w:ascii="Verdana" w:hAnsi="Verdana"/>
                <w:sz w:val="20"/>
                <w:lang w:eastAsia="zh-CN"/>
              </w:rPr>
              <w:t xml:space="preserve">hisky, </w:t>
            </w:r>
            <w:r>
              <w:rPr>
                <w:rFonts w:ascii="Verdana" w:hAnsi="Verdana"/>
                <w:sz w:val="20"/>
                <w:lang w:eastAsia="zh-CN"/>
              </w:rPr>
              <w:t>B</w:t>
            </w:r>
            <w:r w:rsidRPr="00371845">
              <w:rPr>
                <w:rFonts w:ascii="Verdana" w:hAnsi="Verdana"/>
                <w:sz w:val="20"/>
                <w:lang w:eastAsia="zh-CN"/>
              </w:rPr>
              <w:t>randy</w:t>
            </w:r>
            <w:r>
              <w:rPr>
                <w:rFonts w:ascii="Verdana" w:hAnsi="Verdana"/>
                <w:sz w:val="20"/>
                <w:lang w:eastAsia="zh-CN"/>
              </w:rPr>
              <w:t xml:space="preserve"> etc</w:t>
            </w:r>
          </w:p>
        </w:tc>
      </w:tr>
      <w:tr w:rsidR="00DD1A51" w14:paraId="549582FC" w14:textId="77777777" w:rsidTr="00867BDC">
        <w:trPr>
          <w:cantSplit/>
          <w:trHeight w:val="556"/>
        </w:trPr>
        <w:tc>
          <w:tcPr>
            <w:tcW w:w="2836" w:type="dxa"/>
          </w:tcPr>
          <w:p w14:paraId="12ECA404"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Product use</w:t>
            </w:r>
          </w:p>
        </w:tc>
        <w:tc>
          <w:tcPr>
            <w:tcW w:w="6231" w:type="dxa"/>
            <w:gridSpan w:val="2"/>
            <w:vAlign w:val="center"/>
          </w:tcPr>
          <w:p w14:paraId="1BF5D590" w14:textId="77777777" w:rsidR="008A2373" w:rsidRPr="00BC699F" w:rsidRDefault="008A2373" w:rsidP="00867BDC">
            <w:pPr>
              <w:pStyle w:val="TableText"/>
              <w:spacing w:before="0" w:after="0"/>
              <w:rPr>
                <w:rFonts w:ascii="Verdana" w:hAnsi="Verdana" w:cs="Arial"/>
                <w:sz w:val="20"/>
                <w:szCs w:val="22"/>
              </w:rPr>
            </w:pPr>
            <w:r w:rsidRPr="00BC699F">
              <w:rPr>
                <w:rFonts w:ascii="Verdana" w:hAnsi="Verdana" w:cs="Arial"/>
                <w:sz w:val="20"/>
                <w:szCs w:val="22"/>
              </w:rPr>
              <w:t>Direct consumption</w:t>
            </w:r>
          </w:p>
          <w:p w14:paraId="1B5CDCF6" w14:textId="410EAC3C" w:rsidR="00DD1A51" w:rsidRPr="00BC699F" w:rsidRDefault="008A2373" w:rsidP="00867BDC">
            <w:pPr>
              <w:pStyle w:val="TableText"/>
              <w:spacing w:before="0" w:after="0"/>
              <w:rPr>
                <w:rFonts w:ascii="Verdana" w:hAnsi="Verdana" w:cs="Arial"/>
                <w:sz w:val="20"/>
                <w:szCs w:val="22"/>
              </w:rPr>
            </w:pPr>
            <w:r w:rsidRPr="00BC699F">
              <w:rPr>
                <w:rFonts w:ascii="Verdana" w:hAnsi="Verdana" w:cs="Arial"/>
                <w:sz w:val="20"/>
                <w:szCs w:val="22"/>
              </w:rPr>
              <w:t>Culinary use</w:t>
            </w:r>
          </w:p>
        </w:tc>
      </w:tr>
      <w:tr w:rsidR="00DD1A51" w14:paraId="5B1B1C72" w14:textId="77777777" w:rsidTr="00867BDC">
        <w:trPr>
          <w:cantSplit/>
          <w:trHeight w:val="744"/>
        </w:trPr>
        <w:tc>
          <w:tcPr>
            <w:tcW w:w="2836" w:type="dxa"/>
          </w:tcPr>
          <w:p w14:paraId="06CEF18A" w14:textId="25271A51"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Intended customers</w:t>
            </w:r>
          </w:p>
        </w:tc>
        <w:tc>
          <w:tcPr>
            <w:tcW w:w="6231" w:type="dxa"/>
            <w:gridSpan w:val="2"/>
            <w:vAlign w:val="center"/>
          </w:tcPr>
          <w:p w14:paraId="4C0CCB7D" w14:textId="77777777" w:rsidR="00B37B21" w:rsidRPr="00BC699F" w:rsidRDefault="00B37B21" w:rsidP="00867BDC">
            <w:pPr>
              <w:pStyle w:val="TableText"/>
              <w:spacing w:before="0" w:after="0"/>
              <w:rPr>
                <w:rFonts w:ascii="Verdana" w:hAnsi="Verdana" w:cs="Arial"/>
                <w:sz w:val="20"/>
                <w:szCs w:val="22"/>
              </w:rPr>
            </w:pPr>
            <w:r w:rsidRPr="00BC699F">
              <w:rPr>
                <w:rFonts w:ascii="Verdana" w:hAnsi="Verdana" w:cs="Arial"/>
                <w:sz w:val="20"/>
                <w:szCs w:val="22"/>
              </w:rPr>
              <w:t>General public – Adults</w:t>
            </w:r>
          </w:p>
          <w:p w14:paraId="4C14F580" w14:textId="420FFDA2" w:rsidR="00DD1A51" w:rsidRPr="00BC699F" w:rsidRDefault="00B37B21" w:rsidP="00867BDC">
            <w:pPr>
              <w:pStyle w:val="TableText"/>
              <w:spacing w:before="0" w:after="0"/>
              <w:rPr>
                <w:rFonts w:ascii="Verdana" w:hAnsi="Verdana" w:cs="Arial"/>
                <w:sz w:val="20"/>
                <w:szCs w:val="22"/>
              </w:rPr>
            </w:pPr>
            <w:r w:rsidRPr="00BC699F">
              <w:rPr>
                <w:rFonts w:ascii="Verdana" w:hAnsi="Verdana" w:cs="Arial"/>
                <w:sz w:val="20"/>
                <w:szCs w:val="22"/>
              </w:rPr>
              <w:t>(Not intended for children and pregnant women)</w:t>
            </w:r>
          </w:p>
        </w:tc>
      </w:tr>
      <w:tr w:rsidR="0017424D" w14:paraId="4FEE364D" w14:textId="77777777" w:rsidTr="00867BDC">
        <w:trPr>
          <w:cantSplit/>
          <w:trHeight w:val="433"/>
        </w:trPr>
        <w:tc>
          <w:tcPr>
            <w:tcW w:w="2836" w:type="dxa"/>
            <w:vAlign w:val="center"/>
          </w:tcPr>
          <w:p w14:paraId="1A8D197D" w14:textId="011DA292" w:rsidR="0017424D" w:rsidRPr="00BC699F" w:rsidRDefault="0017424D" w:rsidP="00867BDC">
            <w:pPr>
              <w:pStyle w:val="TableText"/>
              <w:rPr>
                <w:rFonts w:ascii="Verdana" w:hAnsi="Verdana" w:cs="Arial"/>
                <w:b/>
                <w:sz w:val="20"/>
                <w:szCs w:val="22"/>
              </w:rPr>
            </w:pPr>
            <w:r w:rsidRPr="00BC699F">
              <w:rPr>
                <w:rFonts w:ascii="Verdana" w:hAnsi="Verdana" w:cs="Arial"/>
                <w:b/>
                <w:sz w:val="20"/>
                <w:szCs w:val="22"/>
              </w:rPr>
              <w:t>Potential for Abuse</w:t>
            </w:r>
          </w:p>
        </w:tc>
        <w:tc>
          <w:tcPr>
            <w:tcW w:w="6231" w:type="dxa"/>
            <w:gridSpan w:val="2"/>
            <w:vAlign w:val="center"/>
          </w:tcPr>
          <w:p w14:paraId="3217A3A8" w14:textId="492C2F89" w:rsidR="0017424D" w:rsidRPr="00867BDC" w:rsidRDefault="0017424D" w:rsidP="00867BDC">
            <w:pPr>
              <w:rPr>
                <w:rFonts w:ascii="Verdana" w:eastAsia="Times New Roman" w:hAnsi="Verdana" w:cs="Arial"/>
                <w:sz w:val="20"/>
              </w:rPr>
            </w:pPr>
            <w:r w:rsidRPr="00BC699F">
              <w:rPr>
                <w:rFonts w:ascii="Verdana" w:eastAsia="Times New Roman" w:hAnsi="Verdana" w:cs="Arial"/>
                <w:sz w:val="20"/>
              </w:rPr>
              <w:t>Negligible; products are shelf stable.</w:t>
            </w:r>
          </w:p>
        </w:tc>
      </w:tr>
      <w:tr w:rsidR="00DD1A51" w14:paraId="50EC0934" w14:textId="77777777" w:rsidTr="00DD1A51">
        <w:trPr>
          <w:cantSplit/>
          <w:trHeight w:val="433"/>
        </w:trPr>
        <w:tc>
          <w:tcPr>
            <w:tcW w:w="2836" w:type="dxa"/>
          </w:tcPr>
          <w:p w14:paraId="7ABF76D1"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Ingredients</w:t>
            </w:r>
          </w:p>
        </w:tc>
        <w:tc>
          <w:tcPr>
            <w:tcW w:w="6231" w:type="dxa"/>
            <w:gridSpan w:val="2"/>
            <w:vAlign w:val="center"/>
          </w:tcPr>
          <w:p w14:paraId="1E3E23B1" w14:textId="000D8387" w:rsidR="00DD1A51" w:rsidRPr="00BC699F" w:rsidRDefault="00F45A92" w:rsidP="00DD1A51">
            <w:pPr>
              <w:autoSpaceDE w:val="0"/>
              <w:autoSpaceDN w:val="0"/>
              <w:adjustRightInd w:val="0"/>
              <w:rPr>
                <w:rFonts w:ascii="Verdana" w:hAnsi="Verdana" w:cs="Arial"/>
                <w:sz w:val="20"/>
              </w:rPr>
            </w:pPr>
            <w:r>
              <w:rPr>
                <w:rFonts w:ascii="Verdana" w:hAnsi="Verdana" w:cs="Arial"/>
                <w:sz w:val="20"/>
              </w:rPr>
              <w:t>A</w:t>
            </w:r>
            <w:r w:rsidRPr="00F45A92">
              <w:rPr>
                <w:rFonts w:ascii="Verdana" w:hAnsi="Verdana" w:cs="Arial"/>
                <w:sz w:val="20"/>
              </w:rPr>
              <w:t>lcoholic distillate, water, sugars, honey and/or spices</w:t>
            </w:r>
            <w:r w:rsidR="006F4E75" w:rsidRPr="00BC699F">
              <w:rPr>
                <w:rFonts w:ascii="Verdana" w:hAnsi="Verdana" w:cs="Arial"/>
                <w:sz w:val="20"/>
              </w:rPr>
              <w:t>.</w:t>
            </w:r>
          </w:p>
        </w:tc>
      </w:tr>
      <w:tr w:rsidR="00DD1A51" w14:paraId="250E8BBD" w14:textId="77777777" w:rsidTr="00DD1A51">
        <w:trPr>
          <w:cantSplit/>
        </w:trPr>
        <w:tc>
          <w:tcPr>
            <w:tcW w:w="2836" w:type="dxa"/>
            <w:shd w:val="clear" w:color="auto" w:fill="auto"/>
          </w:tcPr>
          <w:p w14:paraId="6D1734BB"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Product Storage Requirements and Display Shelf Life</w:t>
            </w:r>
          </w:p>
        </w:tc>
        <w:tc>
          <w:tcPr>
            <w:tcW w:w="6231" w:type="dxa"/>
            <w:gridSpan w:val="2"/>
            <w:shd w:val="clear" w:color="auto" w:fill="FFFFFF"/>
            <w:vAlign w:val="center"/>
          </w:tcPr>
          <w:p w14:paraId="2E4EEE09" w14:textId="0483763E" w:rsidR="00DD1A51" w:rsidRPr="00BC699F" w:rsidRDefault="00F45A92" w:rsidP="00DD1A51">
            <w:pPr>
              <w:pStyle w:val="TableText"/>
              <w:rPr>
                <w:rFonts w:ascii="Verdana" w:hAnsi="Verdana" w:cs="Arial"/>
                <w:sz w:val="20"/>
                <w:szCs w:val="22"/>
                <w:highlight w:val="yellow"/>
              </w:rPr>
            </w:pPr>
            <w:r>
              <w:rPr>
                <w:rFonts w:ascii="Verdana" w:hAnsi="Verdana" w:cs="Arial"/>
                <w:sz w:val="20"/>
                <w:szCs w:val="22"/>
              </w:rPr>
              <w:t>Spirits are</w:t>
            </w:r>
            <w:r w:rsidR="004319E6" w:rsidRPr="00BC699F">
              <w:rPr>
                <w:rFonts w:ascii="Verdana" w:hAnsi="Verdana" w:cs="Arial"/>
                <w:sz w:val="20"/>
                <w:szCs w:val="22"/>
              </w:rPr>
              <w:t xml:space="preserve"> shelf stable can be stored in ambient conditions. </w:t>
            </w:r>
          </w:p>
        </w:tc>
      </w:tr>
      <w:tr w:rsidR="00DD1A51" w14:paraId="28CD99AA" w14:textId="77777777" w:rsidTr="00DD1A51">
        <w:trPr>
          <w:cantSplit/>
          <w:trHeight w:val="704"/>
        </w:trPr>
        <w:tc>
          <w:tcPr>
            <w:tcW w:w="2836" w:type="dxa"/>
          </w:tcPr>
          <w:p w14:paraId="3A139B8A" w14:textId="1EBA70DB"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 xml:space="preserve">Preparation and </w:t>
            </w:r>
            <w:r w:rsidR="00BC699F" w:rsidRPr="00BC699F">
              <w:rPr>
                <w:rFonts w:ascii="Verdana" w:hAnsi="Verdana" w:cs="Arial"/>
                <w:b/>
                <w:sz w:val="20"/>
                <w:szCs w:val="22"/>
              </w:rPr>
              <w:t>serving</w:t>
            </w:r>
            <w:r w:rsidRPr="00BC699F">
              <w:rPr>
                <w:rFonts w:ascii="Verdana" w:hAnsi="Verdana" w:cs="Arial"/>
                <w:b/>
                <w:sz w:val="20"/>
                <w:szCs w:val="22"/>
              </w:rPr>
              <w:t xml:space="preserve"> </w:t>
            </w:r>
          </w:p>
        </w:tc>
        <w:tc>
          <w:tcPr>
            <w:tcW w:w="6231" w:type="dxa"/>
            <w:gridSpan w:val="2"/>
            <w:vAlign w:val="center"/>
          </w:tcPr>
          <w:p w14:paraId="1D42DAB8" w14:textId="62106CC6" w:rsidR="00DD1A51" w:rsidRPr="00BC699F" w:rsidRDefault="00BC699F" w:rsidP="00DD1A51">
            <w:pPr>
              <w:autoSpaceDE w:val="0"/>
              <w:autoSpaceDN w:val="0"/>
              <w:adjustRightInd w:val="0"/>
              <w:rPr>
                <w:rFonts w:ascii="Verdana" w:hAnsi="Verdana" w:cs="Arial"/>
                <w:sz w:val="20"/>
                <w:highlight w:val="yellow"/>
              </w:rPr>
            </w:pPr>
            <w:r w:rsidRPr="00BC699F">
              <w:rPr>
                <w:rFonts w:ascii="Verdana" w:hAnsi="Verdana" w:cs="Arial"/>
                <w:sz w:val="20"/>
              </w:rPr>
              <w:t>Products are all ready to eat (drink)</w:t>
            </w:r>
            <w:r w:rsidR="00F45A92">
              <w:rPr>
                <w:rFonts w:ascii="Verdana" w:hAnsi="Verdana" w:cs="Arial"/>
                <w:sz w:val="20"/>
              </w:rPr>
              <w:t>, typically served mixed with a non-alcoholic beverage (mixer)</w:t>
            </w:r>
            <w:r w:rsidRPr="00BC699F">
              <w:rPr>
                <w:rFonts w:ascii="Verdana" w:hAnsi="Verdana" w:cs="Arial"/>
                <w:sz w:val="20"/>
              </w:rPr>
              <w:t>.</w:t>
            </w:r>
          </w:p>
        </w:tc>
      </w:tr>
      <w:tr w:rsidR="00DD1A51" w14:paraId="676E0F95" w14:textId="77777777" w:rsidTr="00DD1A51">
        <w:trPr>
          <w:cantSplit/>
          <w:trHeight w:val="456"/>
        </w:trPr>
        <w:tc>
          <w:tcPr>
            <w:tcW w:w="2836" w:type="dxa"/>
            <w:vAlign w:val="center"/>
          </w:tcPr>
          <w:p w14:paraId="728CD9E8"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Packaging</w:t>
            </w:r>
          </w:p>
        </w:tc>
        <w:tc>
          <w:tcPr>
            <w:tcW w:w="6231" w:type="dxa"/>
            <w:gridSpan w:val="2"/>
            <w:vAlign w:val="center"/>
          </w:tcPr>
          <w:p w14:paraId="2090A09B" w14:textId="44FDB87E" w:rsidR="00DD1A51" w:rsidRPr="00BC699F" w:rsidRDefault="00BC699F" w:rsidP="00DD1A51">
            <w:pPr>
              <w:pStyle w:val="TableText"/>
              <w:spacing w:before="0" w:after="0"/>
              <w:rPr>
                <w:rFonts w:ascii="Verdana" w:hAnsi="Verdana"/>
                <w:sz w:val="20"/>
                <w:szCs w:val="22"/>
              </w:rPr>
            </w:pPr>
            <w:r w:rsidRPr="00BC699F">
              <w:rPr>
                <w:rFonts w:ascii="Verdana" w:hAnsi="Verdana"/>
                <w:sz w:val="20"/>
                <w:szCs w:val="22"/>
              </w:rPr>
              <w:t>Bottle</w:t>
            </w:r>
            <w:r w:rsidR="00D97795">
              <w:rPr>
                <w:rFonts w:ascii="Verdana" w:hAnsi="Verdana"/>
                <w:sz w:val="20"/>
                <w:szCs w:val="22"/>
              </w:rPr>
              <w:t>s</w:t>
            </w:r>
          </w:p>
        </w:tc>
      </w:tr>
      <w:tr w:rsidR="00DD1A51" w14:paraId="6DEB0D64" w14:textId="77777777" w:rsidTr="00DD1A51">
        <w:trPr>
          <w:cantSplit/>
        </w:trPr>
        <w:tc>
          <w:tcPr>
            <w:tcW w:w="2836" w:type="dxa"/>
          </w:tcPr>
          <w:p w14:paraId="0458A697" w14:textId="78E38D49"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 xml:space="preserve">Transport </w:t>
            </w:r>
            <w:r w:rsidR="00BC699F" w:rsidRPr="00BC699F">
              <w:rPr>
                <w:rFonts w:ascii="Verdana" w:hAnsi="Verdana" w:cs="Arial"/>
                <w:b/>
                <w:sz w:val="20"/>
                <w:szCs w:val="22"/>
              </w:rPr>
              <w:t>Conditions</w:t>
            </w:r>
          </w:p>
        </w:tc>
        <w:tc>
          <w:tcPr>
            <w:tcW w:w="6231" w:type="dxa"/>
            <w:gridSpan w:val="2"/>
          </w:tcPr>
          <w:p w14:paraId="57FBB211" w14:textId="5F62466F" w:rsidR="00DD1A51" w:rsidRPr="00BC699F" w:rsidRDefault="00BC699F" w:rsidP="00DD1A51">
            <w:pPr>
              <w:pStyle w:val="TableText"/>
              <w:rPr>
                <w:rFonts w:ascii="Verdana" w:hAnsi="Verdana" w:cs="Arial"/>
                <w:sz w:val="20"/>
                <w:szCs w:val="22"/>
              </w:rPr>
            </w:pPr>
            <w:r w:rsidRPr="00BC699F">
              <w:rPr>
                <w:rFonts w:ascii="Verdana" w:hAnsi="Verdana" w:cs="Arial"/>
                <w:sz w:val="20"/>
                <w:szCs w:val="22"/>
              </w:rPr>
              <w:t>Ambient</w:t>
            </w:r>
          </w:p>
        </w:tc>
      </w:tr>
      <w:tr w:rsidR="00BC699F" w14:paraId="305EFECE" w14:textId="77777777" w:rsidTr="00DD1A51">
        <w:trPr>
          <w:cantSplit/>
        </w:trPr>
        <w:tc>
          <w:tcPr>
            <w:tcW w:w="2836" w:type="dxa"/>
          </w:tcPr>
          <w:p w14:paraId="79EBDA51" w14:textId="13D23AA5" w:rsidR="00BC699F" w:rsidRPr="00BC699F" w:rsidRDefault="00BC699F" w:rsidP="00DD1A51">
            <w:pPr>
              <w:pStyle w:val="TableText"/>
              <w:rPr>
                <w:rFonts w:ascii="Verdana" w:hAnsi="Verdana" w:cs="Arial"/>
                <w:b/>
                <w:sz w:val="20"/>
                <w:szCs w:val="22"/>
              </w:rPr>
            </w:pPr>
            <w:r w:rsidRPr="00BC699F">
              <w:rPr>
                <w:rFonts w:ascii="Verdana" w:hAnsi="Verdana" w:cs="Arial"/>
                <w:b/>
                <w:sz w:val="20"/>
                <w:szCs w:val="22"/>
              </w:rPr>
              <w:t>Labelling</w:t>
            </w:r>
          </w:p>
        </w:tc>
        <w:tc>
          <w:tcPr>
            <w:tcW w:w="6231" w:type="dxa"/>
            <w:gridSpan w:val="2"/>
          </w:tcPr>
          <w:p w14:paraId="68236177" w14:textId="07213611" w:rsidR="00BC699F" w:rsidRPr="00BC699F" w:rsidRDefault="008769DA" w:rsidP="00DD1A51">
            <w:pPr>
              <w:pStyle w:val="TableText"/>
              <w:rPr>
                <w:rFonts w:ascii="Verdana" w:hAnsi="Verdana" w:cs="Arial"/>
                <w:sz w:val="20"/>
                <w:szCs w:val="22"/>
              </w:rPr>
            </w:pPr>
            <w:r w:rsidRPr="008769DA">
              <w:rPr>
                <w:rFonts w:ascii="Verdana" w:hAnsi="Verdana" w:cs="Arial"/>
                <w:sz w:val="20"/>
                <w:szCs w:val="22"/>
              </w:rPr>
              <w:t>Designed to meet the requirements of the Food Standards Code (Parts 1 and 2) – as applicable</w:t>
            </w:r>
          </w:p>
        </w:tc>
      </w:tr>
      <w:tr w:rsidR="00DD1A51" w14:paraId="1CF5BACE" w14:textId="77777777" w:rsidTr="00DD1A51">
        <w:trPr>
          <w:cantSplit/>
          <w:trHeight w:val="709"/>
        </w:trPr>
        <w:tc>
          <w:tcPr>
            <w:tcW w:w="2836" w:type="dxa"/>
          </w:tcPr>
          <w:p w14:paraId="5979D5CF" w14:textId="77777777" w:rsidR="00DD1A51" w:rsidRPr="00BC699F" w:rsidRDefault="00DD1A51" w:rsidP="00DD1A51">
            <w:pPr>
              <w:pStyle w:val="TableText"/>
              <w:rPr>
                <w:rFonts w:ascii="Verdana" w:hAnsi="Verdana" w:cs="Arial"/>
                <w:b/>
                <w:sz w:val="20"/>
                <w:szCs w:val="22"/>
              </w:rPr>
            </w:pPr>
            <w:r w:rsidRPr="00BC699F">
              <w:rPr>
                <w:rFonts w:ascii="Verdana" w:eastAsiaTheme="minorHAnsi" w:hAnsi="Verdana" w:cs="Arial"/>
                <w:b/>
                <w:bCs/>
                <w:sz w:val="20"/>
                <w:szCs w:val="22"/>
              </w:rPr>
              <w:t>Regulatory Limits – Food Standards Code</w:t>
            </w:r>
          </w:p>
        </w:tc>
        <w:tc>
          <w:tcPr>
            <w:tcW w:w="6231" w:type="dxa"/>
            <w:gridSpan w:val="2"/>
          </w:tcPr>
          <w:p w14:paraId="482CF0D3" w14:textId="77777777" w:rsidR="00BC699F" w:rsidRPr="00BC699F" w:rsidRDefault="00BC699F" w:rsidP="00BC699F">
            <w:pPr>
              <w:autoSpaceDE w:val="0"/>
              <w:autoSpaceDN w:val="0"/>
              <w:adjustRightInd w:val="0"/>
              <w:rPr>
                <w:rFonts w:ascii="Verdana" w:hAnsi="Verdana" w:cs="Arial"/>
                <w:sz w:val="20"/>
                <w:u w:val="single"/>
              </w:rPr>
            </w:pPr>
            <w:r w:rsidRPr="00BC699F">
              <w:rPr>
                <w:rFonts w:ascii="Verdana" w:hAnsi="Verdana" w:cs="Arial"/>
                <w:sz w:val="20"/>
                <w:u w:val="single"/>
              </w:rPr>
              <w:t>Food Standards Code</w:t>
            </w:r>
          </w:p>
          <w:p w14:paraId="6B2417A5" w14:textId="77777777" w:rsidR="0019698A" w:rsidRDefault="0019698A" w:rsidP="0019698A">
            <w:pPr>
              <w:pStyle w:val="ListParagraph"/>
              <w:numPr>
                <w:ilvl w:val="0"/>
                <w:numId w:val="15"/>
              </w:numPr>
              <w:autoSpaceDE w:val="0"/>
              <w:autoSpaceDN w:val="0"/>
              <w:adjustRightInd w:val="0"/>
              <w:spacing w:after="0" w:line="240" w:lineRule="auto"/>
              <w:rPr>
                <w:rFonts w:ascii="Verdana" w:hAnsi="Verdana" w:cs="Arial"/>
                <w:sz w:val="20"/>
              </w:rPr>
            </w:pPr>
            <w:r>
              <w:rPr>
                <w:rFonts w:ascii="Verdana" w:hAnsi="Verdana" w:cs="Arial"/>
                <w:sz w:val="20"/>
              </w:rPr>
              <w:t>General labelling requirements</w:t>
            </w:r>
          </w:p>
          <w:p w14:paraId="62AC05DB" w14:textId="77777777" w:rsidR="0019698A" w:rsidRDefault="0019698A" w:rsidP="0019698A">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Standard 2.7.</w:t>
            </w:r>
            <w:r>
              <w:rPr>
                <w:rFonts w:ascii="Verdana" w:hAnsi="Verdana" w:cs="Arial"/>
                <w:sz w:val="20"/>
              </w:rPr>
              <w:t>1 Labelling of alcoholic beverages</w:t>
            </w:r>
          </w:p>
          <w:p w14:paraId="0F1A86B4" w14:textId="77777777" w:rsidR="0019698A" w:rsidRPr="009F05B9" w:rsidRDefault="0019698A" w:rsidP="0019698A">
            <w:pPr>
              <w:pStyle w:val="ListParagraph"/>
              <w:numPr>
                <w:ilvl w:val="0"/>
                <w:numId w:val="15"/>
              </w:numPr>
              <w:autoSpaceDE w:val="0"/>
              <w:autoSpaceDN w:val="0"/>
              <w:adjustRightInd w:val="0"/>
              <w:spacing w:after="0" w:line="240" w:lineRule="auto"/>
              <w:rPr>
                <w:rFonts w:ascii="Verdana" w:hAnsi="Verdana" w:cs="Arial"/>
                <w:sz w:val="20"/>
              </w:rPr>
            </w:pPr>
            <w:r w:rsidRPr="009F05B9">
              <w:rPr>
                <w:rFonts w:ascii="Verdana" w:hAnsi="Verdana" w:cs="Arial"/>
                <w:sz w:val="20"/>
              </w:rPr>
              <w:t xml:space="preserve">Composition of spirits as specified in Standard 2.7.5 </w:t>
            </w:r>
          </w:p>
          <w:p w14:paraId="0C246AE6" w14:textId="77777777" w:rsidR="00DD1A51" w:rsidRDefault="0019698A" w:rsidP="0019698A">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 xml:space="preserve">Permitted additives and level of use as specified in Schedule 1 of Standard 1.3.1 Permitted processing aids and level of use as specified in Schedule 1 of Standard 1.3.3 </w:t>
            </w:r>
          </w:p>
          <w:p w14:paraId="320C4D14" w14:textId="6F6B8D9B" w:rsidR="0019698A" w:rsidRPr="0019698A" w:rsidRDefault="0019698A" w:rsidP="0019698A">
            <w:pPr>
              <w:pStyle w:val="ListParagraph"/>
              <w:autoSpaceDE w:val="0"/>
              <w:autoSpaceDN w:val="0"/>
              <w:adjustRightInd w:val="0"/>
              <w:spacing w:after="0" w:line="240" w:lineRule="auto"/>
              <w:ind w:left="360"/>
              <w:rPr>
                <w:rFonts w:ascii="Verdana" w:hAnsi="Verdana" w:cs="Arial"/>
                <w:sz w:val="20"/>
              </w:rPr>
            </w:pPr>
          </w:p>
        </w:tc>
      </w:tr>
    </w:tbl>
    <w:p w14:paraId="7132F6E4" w14:textId="77777777" w:rsidR="00B164D0" w:rsidRDefault="00B164D0" w:rsidP="00AD1CB3">
      <w:pPr>
        <w:spacing w:after="0"/>
        <w:rPr>
          <w:rFonts w:ascii="Verdana" w:hAnsi="Verdana"/>
          <w:lang w:eastAsia="zh-CN"/>
        </w:rPr>
        <w:sectPr w:rsidR="00B164D0" w:rsidSect="003A3C28">
          <w:headerReference w:type="default" r:id="rId7"/>
          <w:footerReference w:type="default" r:id="rId8"/>
          <w:pgSz w:w="11906" w:h="16838"/>
          <w:pgMar w:top="1440" w:right="1440" w:bottom="1440" w:left="1440" w:header="708" w:footer="708" w:gutter="0"/>
          <w:cols w:space="708"/>
          <w:docGrid w:linePitch="360"/>
        </w:sectPr>
      </w:pPr>
    </w:p>
    <w:p w14:paraId="35556591" w14:textId="11109E04" w:rsidR="00AD1CB3" w:rsidRDefault="00AD1CB3" w:rsidP="00202C78">
      <w:pPr>
        <w:rPr>
          <w:rFonts w:ascii="Verdana" w:hAnsi="Verdana"/>
          <w:u w:val="single"/>
          <w:lang w:eastAsia="zh-CN"/>
        </w:rPr>
      </w:pPr>
      <w:r w:rsidRPr="00725FC1">
        <w:rPr>
          <w:rFonts w:ascii="Verdana" w:hAnsi="Verdana"/>
          <w:lang w:eastAsia="zh-CN"/>
        </w:rPr>
        <w:lastRenderedPageBreak/>
        <w:t>6.</w:t>
      </w:r>
      <w:r w:rsidR="00EE79CC">
        <w:rPr>
          <w:rFonts w:ascii="Verdana" w:hAnsi="Verdana"/>
          <w:lang w:eastAsia="zh-CN"/>
        </w:rPr>
        <w:t>2</w:t>
      </w:r>
      <w:r w:rsidRPr="00725FC1">
        <w:rPr>
          <w:rFonts w:ascii="Verdana" w:hAnsi="Verdana"/>
          <w:lang w:eastAsia="zh-CN"/>
        </w:rPr>
        <w:t>.</w:t>
      </w:r>
      <w:r w:rsidR="00EE7F92">
        <w:rPr>
          <w:rFonts w:ascii="Verdana" w:hAnsi="Verdana"/>
          <w:lang w:eastAsia="zh-CN"/>
        </w:rPr>
        <w:t>2</w:t>
      </w:r>
      <w:r w:rsidRPr="00725FC1">
        <w:rPr>
          <w:rFonts w:ascii="Verdana" w:hAnsi="Verdana"/>
          <w:lang w:eastAsia="zh-CN"/>
        </w:rPr>
        <w:tab/>
      </w:r>
      <w:r w:rsidR="00B164D0" w:rsidRPr="00B164D0">
        <w:rPr>
          <w:rFonts w:ascii="Verdana" w:hAnsi="Verdana"/>
          <w:u w:val="single"/>
          <w:lang w:eastAsia="zh-CN"/>
        </w:rPr>
        <w:t>Identification of Hazards from Inputs</w:t>
      </w:r>
    </w:p>
    <w:tbl>
      <w:tblPr>
        <w:tblStyle w:val="TableGrid"/>
        <w:tblW w:w="14029" w:type="dxa"/>
        <w:tblLook w:val="04A0" w:firstRow="1" w:lastRow="0" w:firstColumn="1" w:lastColumn="0" w:noHBand="0" w:noVBand="1"/>
      </w:tblPr>
      <w:tblGrid>
        <w:gridCol w:w="2405"/>
        <w:gridCol w:w="4536"/>
        <w:gridCol w:w="2693"/>
        <w:gridCol w:w="2410"/>
        <w:gridCol w:w="1985"/>
      </w:tblGrid>
      <w:tr w:rsidR="00202C78" w14:paraId="53B097B7" w14:textId="77777777" w:rsidTr="004F503D">
        <w:tc>
          <w:tcPr>
            <w:tcW w:w="2405" w:type="dxa"/>
            <w:shd w:val="clear" w:color="auto" w:fill="D9D9D9" w:themeFill="background1" w:themeFillShade="D9"/>
          </w:tcPr>
          <w:p w14:paraId="0D9BB4E5" w14:textId="3738BD8A" w:rsidR="00B164D0" w:rsidRPr="005A3516" w:rsidRDefault="00B164D0" w:rsidP="00B164D0">
            <w:pPr>
              <w:rPr>
                <w:rFonts w:ascii="Verdana" w:hAnsi="Verdana"/>
                <w:b/>
                <w:bCs/>
                <w:sz w:val="20"/>
                <w:szCs w:val="20"/>
                <w:lang w:eastAsia="zh-CN"/>
              </w:rPr>
            </w:pPr>
            <w:r w:rsidRPr="005A3516">
              <w:rPr>
                <w:rFonts w:ascii="Verdana" w:hAnsi="Verdana"/>
                <w:b/>
                <w:bCs/>
                <w:sz w:val="20"/>
                <w:szCs w:val="20"/>
              </w:rPr>
              <w:t>Inputs</w:t>
            </w:r>
          </w:p>
        </w:tc>
        <w:tc>
          <w:tcPr>
            <w:tcW w:w="4536" w:type="dxa"/>
            <w:shd w:val="clear" w:color="auto" w:fill="D9D9D9" w:themeFill="background1" w:themeFillShade="D9"/>
          </w:tcPr>
          <w:p w14:paraId="29777DA6" w14:textId="13870E6E" w:rsidR="00B164D0" w:rsidRPr="005A3516" w:rsidRDefault="00B164D0" w:rsidP="00B164D0">
            <w:pPr>
              <w:rPr>
                <w:rFonts w:ascii="Verdana" w:hAnsi="Verdana"/>
                <w:b/>
                <w:bCs/>
                <w:sz w:val="20"/>
                <w:szCs w:val="20"/>
                <w:lang w:eastAsia="zh-CN"/>
              </w:rPr>
            </w:pPr>
            <w:r w:rsidRPr="005A3516">
              <w:rPr>
                <w:rFonts w:ascii="Verdana" w:hAnsi="Verdana"/>
                <w:b/>
                <w:bCs/>
                <w:sz w:val="20"/>
                <w:szCs w:val="20"/>
              </w:rPr>
              <w:t>Description/</w:t>
            </w:r>
            <w:r w:rsidR="00A94045" w:rsidRPr="005A3516">
              <w:rPr>
                <w:rFonts w:ascii="Verdana" w:hAnsi="Verdana"/>
                <w:b/>
                <w:bCs/>
                <w:sz w:val="20"/>
                <w:szCs w:val="20"/>
              </w:rPr>
              <w:t>Specification</w:t>
            </w:r>
          </w:p>
        </w:tc>
        <w:tc>
          <w:tcPr>
            <w:tcW w:w="2693" w:type="dxa"/>
            <w:shd w:val="clear" w:color="auto" w:fill="D9D9D9" w:themeFill="background1" w:themeFillShade="D9"/>
          </w:tcPr>
          <w:p w14:paraId="681C1594" w14:textId="30BF264E" w:rsidR="00B164D0" w:rsidRPr="005A3516" w:rsidRDefault="00B164D0" w:rsidP="00B164D0">
            <w:pPr>
              <w:rPr>
                <w:rFonts w:ascii="Verdana" w:hAnsi="Verdana"/>
                <w:b/>
                <w:bCs/>
                <w:sz w:val="20"/>
                <w:szCs w:val="20"/>
                <w:lang w:eastAsia="zh-CN"/>
              </w:rPr>
            </w:pPr>
            <w:r w:rsidRPr="005A3516">
              <w:rPr>
                <w:rFonts w:ascii="Verdana" w:hAnsi="Verdana"/>
                <w:b/>
                <w:bCs/>
                <w:sz w:val="20"/>
                <w:szCs w:val="20"/>
              </w:rPr>
              <w:t>Biological Hazard (B)</w:t>
            </w:r>
          </w:p>
        </w:tc>
        <w:tc>
          <w:tcPr>
            <w:tcW w:w="2410" w:type="dxa"/>
            <w:shd w:val="clear" w:color="auto" w:fill="D9D9D9" w:themeFill="background1" w:themeFillShade="D9"/>
          </w:tcPr>
          <w:p w14:paraId="01718CC2" w14:textId="302D4E70" w:rsidR="00B164D0" w:rsidRPr="005A3516" w:rsidRDefault="00B164D0" w:rsidP="00B164D0">
            <w:pPr>
              <w:rPr>
                <w:rFonts w:ascii="Verdana" w:hAnsi="Verdana"/>
                <w:b/>
                <w:bCs/>
                <w:sz w:val="20"/>
                <w:szCs w:val="20"/>
                <w:lang w:eastAsia="zh-CN"/>
              </w:rPr>
            </w:pPr>
            <w:r w:rsidRPr="005A3516">
              <w:rPr>
                <w:rFonts w:ascii="Verdana" w:hAnsi="Verdana"/>
                <w:b/>
                <w:bCs/>
                <w:sz w:val="20"/>
                <w:szCs w:val="20"/>
              </w:rPr>
              <w:t>Chemical Hazard (C)</w:t>
            </w:r>
          </w:p>
        </w:tc>
        <w:tc>
          <w:tcPr>
            <w:tcW w:w="1985" w:type="dxa"/>
            <w:shd w:val="clear" w:color="auto" w:fill="D9D9D9" w:themeFill="background1" w:themeFillShade="D9"/>
          </w:tcPr>
          <w:p w14:paraId="1874CB86" w14:textId="5526D8D5" w:rsidR="00B164D0" w:rsidRPr="005A3516" w:rsidRDefault="00B164D0" w:rsidP="00B164D0">
            <w:pPr>
              <w:rPr>
                <w:rFonts w:ascii="Verdana" w:hAnsi="Verdana"/>
                <w:b/>
                <w:bCs/>
                <w:sz w:val="20"/>
                <w:szCs w:val="20"/>
                <w:lang w:eastAsia="zh-CN"/>
              </w:rPr>
            </w:pPr>
            <w:r w:rsidRPr="005A3516">
              <w:rPr>
                <w:rFonts w:ascii="Verdana" w:hAnsi="Verdana"/>
                <w:b/>
                <w:bCs/>
                <w:sz w:val="20"/>
                <w:szCs w:val="20"/>
              </w:rPr>
              <w:t>Physical Hazard (P)</w:t>
            </w:r>
          </w:p>
        </w:tc>
      </w:tr>
      <w:tr w:rsidR="00202C78" w14:paraId="0082375D" w14:textId="77777777" w:rsidTr="00202C78">
        <w:tc>
          <w:tcPr>
            <w:tcW w:w="2405" w:type="dxa"/>
          </w:tcPr>
          <w:p w14:paraId="38B91E9F" w14:textId="12C8B824" w:rsidR="00A94045" w:rsidRPr="005A3516" w:rsidRDefault="00A94045" w:rsidP="00A94045">
            <w:pPr>
              <w:rPr>
                <w:rFonts w:ascii="Verdana" w:hAnsi="Verdana"/>
                <w:sz w:val="20"/>
                <w:szCs w:val="20"/>
                <w:lang w:eastAsia="zh-CN"/>
              </w:rPr>
            </w:pPr>
            <w:r w:rsidRPr="005A3516">
              <w:rPr>
                <w:rFonts w:ascii="Verdana" w:hAnsi="Verdana"/>
                <w:sz w:val="20"/>
                <w:szCs w:val="20"/>
              </w:rPr>
              <w:t>Clean water</w:t>
            </w:r>
          </w:p>
        </w:tc>
        <w:tc>
          <w:tcPr>
            <w:tcW w:w="4536" w:type="dxa"/>
          </w:tcPr>
          <w:p w14:paraId="30D89D1E" w14:textId="5B816AF7" w:rsidR="00A94045" w:rsidRPr="005A3516" w:rsidRDefault="00A94045" w:rsidP="00A94045">
            <w:pPr>
              <w:rPr>
                <w:rFonts w:ascii="Verdana" w:hAnsi="Verdana"/>
                <w:sz w:val="20"/>
                <w:szCs w:val="20"/>
                <w:lang w:eastAsia="zh-CN"/>
              </w:rPr>
            </w:pPr>
            <w:r w:rsidRPr="00202C78">
              <w:rPr>
                <w:rFonts w:ascii="Verdana" w:hAnsi="Verdana"/>
                <w:sz w:val="20"/>
                <w:szCs w:val="20"/>
              </w:rPr>
              <w:t xml:space="preserve">Complies with the requirements defined in the </w:t>
            </w:r>
            <w:r w:rsidR="00557A9C" w:rsidRPr="00202C78">
              <w:rPr>
                <w:rFonts w:ascii="Verdana" w:hAnsi="Verdana"/>
                <w:sz w:val="20"/>
                <w:szCs w:val="20"/>
              </w:rPr>
              <w:t>Food Notice - Requirements for Food Control Plans &amp; National Programmes</w:t>
            </w:r>
          </w:p>
        </w:tc>
        <w:tc>
          <w:tcPr>
            <w:tcW w:w="2693" w:type="dxa"/>
          </w:tcPr>
          <w:p w14:paraId="01105C32" w14:textId="59813490"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2410" w:type="dxa"/>
          </w:tcPr>
          <w:p w14:paraId="17E81643" w14:textId="4CCA70DF"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1985" w:type="dxa"/>
          </w:tcPr>
          <w:p w14:paraId="6BADAAE6" w14:textId="0D58FED2"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202C78" w14:paraId="1208BCD2" w14:textId="77777777" w:rsidTr="00202C78">
        <w:tc>
          <w:tcPr>
            <w:tcW w:w="2405" w:type="dxa"/>
          </w:tcPr>
          <w:p w14:paraId="1E92A8E7" w14:textId="19018515" w:rsidR="00A94045" w:rsidRPr="005A3516" w:rsidRDefault="00A94045" w:rsidP="00A94045">
            <w:pPr>
              <w:rPr>
                <w:rFonts w:ascii="Verdana" w:hAnsi="Verdana"/>
                <w:sz w:val="20"/>
                <w:szCs w:val="20"/>
                <w:lang w:eastAsia="zh-CN"/>
              </w:rPr>
            </w:pPr>
            <w:r w:rsidRPr="005A3516">
              <w:rPr>
                <w:rFonts w:ascii="Verdana" w:hAnsi="Verdana"/>
                <w:sz w:val="20"/>
                <w:szCs w:val="20"/>
              </w:rPr>
              <w:t xml:space="preserve">Yeast </w:t>
            </w:r>
          </w:p>
        </w:tc>
        <w:tc>
          <w:tcPr>
            <w:tcW w:w="4536" w:type="dxa"/>
          </w:tcPr>
          <w:p w14:paraId="7B666FA5" w14:textId="38ACC17F" w:rsidR="00A94045" w:rsidRPr="005A3516" w:rsidRDefault="00A94045" w:rsidP="00A94045">
            <w:pPr>
              <w:rPr>
                <w:rFonts w:ascii="Verdana" w:hAnsi="Verdana"/>
                <w:sz w:val="20"/>
                <w:szCs w:val="20"/>
                <w:lang w:eastAsia="zh-CN"/>
              </w:rPr>
            </w:pPr>
            <w:r w:rsidRPr="005A3516">
              <w:rPr>
                <w:rFonts w:ascii="Verdana" w:hAnsi="Verdana"/>
                <w:sz w:val="20"/>
                <w:szCs w:val="20"/>
              </w:rPr>
              <w:t>Suitable for food use</w:t>
            </w:r>
          </w:p>
        </w:tc>
        <w:tc>
          <w:tcPr>
            <w:tcW w:w="2693" w:type="dxa"/>
          </w:tcPr>
          <w:p w14:paraId="23D60E75" w14:textId="5687FED3"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2410" w:type="dxa"/>
          </w:tcPr>
          <w:p w14:paraId="5E609FA4" w14:textId="3A47CEC0"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1985" w:type="dxa"/>
          </w:tcPr>
          <w:p w14:paraId="65F563F6" w14:textId="6FD37D61"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202C78" w14:paraId="74D8B6D5" w14:textId="77777777" w:rsidTr="00202C78">
        <w:tc>
          <w:tcPr>
            <w:tcW w:w="2405" w:type="dxa"/>
          </w:tcPr>
          <w:p w14:paraId="3E050B12" w14:textId="61375AEB" w:rsidR="00A94045" w:rsidRPr="005A3516" w:rsidRDefault="00A94045" w:rsidP="00A94045">
            <w:pPr>
              <w:rPr>
                <w:rFonts w:ascii="Verdana" w:hAnsi="Verdana"/>
                <w:sz w:val="20"/>
                <w:szCs w:val="20"/>
                <w:lang w:eastAsia="zh-CN"/>
              </w:rPr>
            </w:pPr>
            <w:r w:rsidRPr="005A3516">
              <w:rPr>
                <w:rFonts w:ascii="Verdana" w:hAnsi="Verdana"/>
                <w:sz w:val="20"/>
                <w:szCs w:val="20"/>
              </w:rPr>
              <w:t>Grain</w:t>
            </w:r>
            <w:r w:rsidR="00780600">
              <w:rPr>
                <w:rFonts w:ascii="Verdana" w:hAnsi="Verdana"/>
                <w:sz w:val="20"/>
                <w:szCs w:val="20"/>
              </w:rPr>
              <w:t xml:space="preserve"> </w:t>
            </w:r>
          </w:p>
        </w:tc>
        <w:tc>
          <w:tcPr>
            <w:tcW w:w="4536" w:type="dxa"/>
          </w:tcPr>
          <w:p w14:paraId="12B03959" w14:textId="77777777" w:rsidR="00A94045" w:rsidRPr="005A3516" w:rsidRDefault="00A94045" w:rsidP="00A94045">
            <w:pPr>
              <w:rPr>
                <w:rFonts w:ascii="Verdana" w:hAnsi="Verdana"/>
                <w:sz w:val="20"/>
                <w:szCs w:val="20"/>
              </w:rPr>
            </w:pPr>
            <w:r w:rsidRPr="005A3516">
              <w:rPr>
                <w:rFonts w:ascii="Verdana" w:hAnsi="Verdana"/>
                <w:sz w:val="20"/>
                <w:szCs w:val="20"/>
              </w:rPr>
              <w:t>Suitable for food use</w:t>
            </w:r>
          </w:p>
          <w:p w14:paraId="62868F33" w14:textId="17DCCFB1" w:rsidR="00A94045" w:rsidRPr="005A3516" w:rsidRDefault="00A94045" w:rsidP="00077D6D">
            <w:pPr>
              <w:rPr>
                <w:rFonts w:ascii="Verdana" w:hAnsi="Verdana"/>
                <w:sz w:val="20"/>
                <w:szCs w:val="20"/>
                <w:lang w:eastAsia="zh-CN"/>
              </w:rPr>
            </w:pPr>
            <w:r w:rsidRPr="005A3516">
              <w:rPr>
                <w:rFonts w:ascii="Verdana" w:hAnsi="Verdana"/>
                <w:sz w:val="20"/>
                <w:szCs w:val="20"/>
              </w:rPr>
              <w:t>Sourced from a</w:t>
            </w:r>
            <w:r w:rsidR="00077D6D">
              <w:rPr>
                <w:rFonts w:ascii="Verdana" w:hAnsi="Verdana"/>
                <w:sz w:val="20"/>
                <w:szCs w:val="20"/>
              </w:rPr>
              <w:t>n approved</w:t>
            </w:r>
            <w:r w:rsidRPr="005A3516">
              <w:rPr>
                <w:rFonts w:ascii="Verdana" w:hAnsi="Verdana"/>
                <w:sz w:val="20"/>
                <w:szCs w:val="20"/>
              </w:rPr>
              <w:t xml:space="preserve"> supplier </w:t>
            </w:r>
          </w:p>
        </w:tc>
        <w:tc>
          <w:tcPr>
            <w:tcW w:w="2693" w:type="dxa"/>
          </w:tcPr>
          <w:p w14:paraId="5F307350" w14:textId="2783DCC6" w:rsidR="00A94045" w:rsidRPr="005A3516" w:rsidRDefault="00A94045" w:rsidP="00A94045">
            <w:pPr>
              <w:rPr>
                <w:rFonts w:ascii="Verdana" w:hAnsi="Verdana"/>
                <w:sz w:val="20"/>
                <w:szCs w:val="20"/>
                <w:lang w:eastAsia="zh-CN"/>
              </w:rPr>
            </w:pPr>
            <w:r w:rsidRPr="005A3516">
              <w:rPr>
                <w:rFonts w:ascii="Verdana" w:hAnsi="Verdana"/>
                <w:sz w:val="20"/>
                <w:szCs w:val="20"/>
              </w:rPr>
              <w:t>Enteric pathogens (</w:t>
            </w:r>
            <w:r w:rsidR="005A3516" w:rsidRPr="005A3516">
              <w:rPr>
                <w:rFonts w:ascii="Verdana" w:hAnsi="Verdana"/>
                <w:sz w:val="20"/>
                <w:szCs w:val="20"/>
              </w:rPr>
              <w:t>e.g.,</w:t>
            </w:r>
            <w:r w:rsidRPr="005A3516">
              <w:rPr>
                <w:rFonts w:ascii="Verdana" w:hAnsi="Verdana"/>
                <w:sz w:val="20"/>
                <w:szCs w:val="20"/>
              </w:rPr>
              <w:t xml:space="preserve"> </w:t>
            </w:r>
            <w:r w:rsidRPr="00077D6D">
              <w:rPr>
                <w:rFonts w:ascii="Verdana" w:hAnsi="Verdana"/>
                <w:i/>
                <w:iCs/>
                <w:sz w:val="20"/>
                <w:szCs w:val="20"/>
              </w:rPr>
              <w:t>Salmonella</w:t>
            </w:r>
            <w:r w:rsidRPr="005A3516">
              <w:rPr>
                <w:rFonts w:ascii="Verdana" w:hAnsi="Verdana"/>
                <w:sz w:val="20"/>
                <w:szCs w:val="20"/>
              </w:rPr>
              <w:t xml:space="preserve"> spp.)</w:t>
            </w:r>
          </w:p>
        </w:tc>
        <w:tc>
          <w:tcPr>
            <w:tcW w:w="2410" w:type="dxa"/>
          </w:tcPr>
          <w:p w14:paraId="19F49E93" w14:textId="0F952E56" w:rsidR="00A94045" w:rsidRPr="005A3516" w:rsidRDefault="00A94045" w:rsidP="00A94045">
            <w:pPr>
              <w:rPr>
                <w:rFonts w:ascii="Verdana" w:hAnsi="Verdana"/>
                <w:sz w:val="20"/>
                <w:szCs w:val="20"/>
                <w:lang w:eastAsia="zh-CN"/>
              </w:rPr>
            </w:pPr>
            <w:r w:rsidRPr="005A3516">
              <w:rPr>
                <w:rFonts w:ascii="Verdana" w:hAnsi="Verdana"/>
                <w:sz w:val="20"/>
                <w:szCs w:val="20"/>
              </w:rPr>
              <w:t>Residues of agricultural chemicals (</w:t>
            </w:r>
            <w:r w:rsidR="005A3516" w:rsidRPr="005A3516">
              <w:rPr>
                <w:rFonts w:ascii="Verdana" w:hAnsi="Verdana"/>
                <w:sz w:val="20"/>
                <w:szCs w:val="20"/>
              </w:rPr>
              <w:t>e.g.,</w:t>
            </w:r>
            <w:r w:rsidRPr="005A3516">
              <w:rPr>
                <w:rFonts w:ascii="Verdana" w:hAnsi="Verdana"/>
                <w:sz w:val="20"/>
                <w:szCs w:val="20"/>
              </w:rPr>
              <w:t xml:space="preserve"> pesticides, fungicides)</w:t>
            </w:r>
            <w:r w:rsidRPr="00A8716F">
              <w:rPr>
                <w:rFonts w:ascii="Verdana" w:hAnsi="Verdana"/>
                <w:b/>
                <w:bCs/>
                <w:sz w:val="20"/>
                <w:szCs w:val="20"/>
                <w:vertAlign w:val="superscript"/>
              </w:rPr>
              <w:t>1</w:t>
            </w:r>
          </w:p>
        </w:tc>
        <w:tc>
          <w:tcPr>
            <w:tcW w:w="1985" w:type="dxa"/>
          </w:tcPr>
          <w:p w14:paraId="60C4B175" w14:textId="13676E2B"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202C78" w14:paraId="7F15AC85" w14:textId="77777777" w:rsidTr="00202C78">
        <w:tc>
          <w:tcPr>
            <w:tcW w:w="2405" w:type="dxa"/>
          </w:tcPr>
          <w:p w14:paraId="198DDC17" w14:textId="77777777" w:rsidR="00D4106C" w:rsidRDefault="00D4106C" w:rsidP="00D4106C">
            <w:pPr>
              <w:rPr>
                <w:rFonts w:ascii="Verdana" w:hAnsi="Verdana"/>
                <w:sz w:val="20"/>
                <w:szCs w:val="20"/>
              </w:rPr>
            </w:pPr>
            <w:r w:rsidRPr="005A3516">
              <w:rPr>
                <w:rFonts w:ascii="Verdana" w:hAnsi="Verdana"/>
                <w:sz w:val="20"/>
                <w:szCs w:val="20"/>
              </w:rPr>
              <w:t>Additives (</w:t>
            </w:r>
            <w:r w:rsidR="00312DE3" w:rsidRPr="005A3516">
              <w:rPr>
                <w:rFonts w:ascii="Verdana" w:hAnsi="Verdana"/>
                <w:sz w:val="20"/>
                <w:szCs w:val="20"/>
              </w:rPr>
              <w:t>e.g.,</w:t>
            </w:r>
            <w:r w:rsidRPr="005A3516">
              <w:rPr>
                <w:rFonts w:ascii="Verdana" w:hAnsi="Verdana"/>
                <w:sz w:val="20"/>
                <w:szCs w:val="20"/>
              </w:rPr>
              <w:t xml:space="preserve"> preservatives, fining agents)</w:t>
            </w:r>
          </w:p>
          <w:p w14:paraId="38EB07B5" w14:textId="23A7E694" w:rsidR="00A71AD0" w:rsidRPr="005A3516" w:rsidRDefault="00A71AD0" w:rsidP="00D4106C">
            <w:pPr>
              <w:rPr>
                <w:rFonts w:ascii="Verdana" w:hAnsi="Verdana"/>
                <w:sz w:val="20"/>
                <w:szCs w:val="20"/>
              </w:rPr>
            </w:pPr>
          </w:p>
        </w:tc>
        <w:tc>
          <w:tcPr>
            <w:tcW w:w="4536" w:type="dxa"/>
          </w:tcPr>
          <w:p w14:paraId="310F1EC7" w14:textId="77777777" w:rsidR="00D4106C" w:rsidRPr="003424C0" w:rsidRDefault="00D4106C" w:rsidP="00D4106C">
            <w:pPr>
              <w:rPr>
                <w:rFonts w:ascii="Verdana" w:hAnsi="Verdana"/>
                <w:sz w:val="20"/>
                <w:szCs w:val="20"/>
              </w:rPr>
            </w:pPr>
            <w:r w:rsidRPr="003424C0">
              <w:rPr>
                <w:rFonts w:ascii="Verdana" w:hAnsi="Verdana"/>
                <w:sz w:val="20"/>
                <w:szCs w:val="20"/>
              </w:rPr>
              <w:t>Food grade.</w:t>
            </w:r>
          </w:p>
          <w:p w14:paraId="2B938E2F" w14:textId="3B0C00E9" w:rsidR="00D4106C" w:rsidRPr="003424C0" w:rsidRDefault="00D4106C" w:rsidP="00D4106C">
            <w:pPr>
              <w:rPr>
                <w:rFonts w:ascii="Verdana" w:hAnsi="Verdana"/>
                <w:sz w:val="20"/>
                <w:szCs w:val="20"/>
              </w:rPr>
            </w:pPr>
            <w:r w:rsidRPr="003424C0">
              <w:rPr>
                <w:rFonts w:ascii="Verdana" w:hAnsi="Verdana"/>
                <w:sz w:val="20"/>
                <w:szCs w:val="20"/>
              </w:rPr>
              <w:t xml:space="preserve">Permitted for use in </w:t>
            </w:r>
            <w:r w:rsidR="00780600" w:rsidRPr="003424C0">
              <w:rPr>
                <w:rFonts w:ascii="Verdana" w:hAnsi="Verdana"/>
                <w:sz w:val="20"/>
                <w:szCs w:val="20"/>
              </w:rPr>
              <w:t>spirits</w:t>
            </w:r>
            <w:r w:rsidRPr="003424C0">
              <w:rPr>
                <w:rFonts w:ascii="Verdana" w:hAnsi="Verdana"/>
                <w:sz w:val="20"/>
                <w:szCs w:val="20"/>
              </w:rPr>
              <w:t xml:space="preserve"> and used within limits specified in standard 1.3.1 of the Food Standards Code.</w:t>
            </w:r>
          </w:p>
        </w:tc>
        <w:tc>
          <w:tcPr>
            <w:tcW w:w="2693" w:type="dxa"/>
          </w:tcPr>
          <w:p w14:paraId="56C27C56" w14:textId="3924333F" w:rsidR="00D4106C" w:rsidRPr="003424C0" w:rsidRDefault="00D4106C" w:rsidP="00D4106C">
            <w:pPr>
              <w:rPr>
                <w:rFonts w:ascii="Verdana" w:hAnsi="Verdana"/>
                <w:sz w:val="20"/>
                <w:szCs w:val="20"/>
                <w:lang w:eastAsia="zh-CN"/>
              </w:rPr>
            </w:pPr>
            <w:r w:rsidRPr="003424C0">
              <w:rPr>
                <w:rFonts w:ascii="Verdana" w:hAnsi="Verdana"/>
                <w:sz w:val="20"/>
                <w:szCs w:val="20"/>
              </w:rPr>
              <w:t>None</w:t>
            </w:r>
          </w:p>
        </w:tc>
        <w:tc>
          <w:tcPr>
            <w:tcW w:w="2410" w:type="dxa"/>
          </w:tcPr>
          <w:p w14:paraId="471C29BB" w14:textId="783BFDEB" w:rsidR="00D4106C" w:rsidRPr="003424C0" w:rsidRDefault="00D4106C" w:rsidP="00D4106C">
            <w:pPr>
              <w:rPr>
                <w:rFonts w:ascii="Verdana" w:hAnsi="Verdana"/>
                <w:sz w:val="20"/>
                <w:szCs w:val="20"/>
              </w:rPr>
            </w:pPr>
            <w:r w:rsidRPr="003424C0">
              <w:rPr>
                <w:rFonts w:ascii="Verdana" w:hAnsi="Verdana"/>
                <w:sz w:val="20"/>
                <w:szCs w:val="20"/>
              </w:rPr>
              <w:t>Sulphite</w:t>
            </w:r>
            <w:r w:rsidRPr="003424C0">
              <w:rPr>
                <w:rFonts w:ascii="Verdana" w:hAnsi="Verdana"/>
                <w:b/>
                <w:bCs/>
                <w:sz w:val="20"/>
                <w:szCs w:val="20"/>
                <w:vertAlign w:val="superscript"/>
              </w:rPr>
              <w:t>2</w:t>
            </w:r>
          </w:p>
          <w:p w14:paraId="7CCA4AA1" w14:textId="6B6B68A6" w:rsidR="00D4106C" w:rsidRPr="003424C0" w:rsidRDefault="005A3516" w:rsidP="00D4106C">
            <w:pPr>
              <w:rPr>
                <w:rFonts w:ascii="Verdana" w:hAnsi="Verdana"/>
                <w:sz w:val="20"/>
                <w:szCs w:val="20"/>
                <w:lang w:eastAsia="zh-CN"/>
              </w:rPr>
            </w:pPr>
            <w:proofErr w:type="gramStart"/>
            <w:r w:rsidRPr="003424C0">
              <w:rPr>
                <w:rFonts w:ascii="Verdana" w:hAnsi="Verdana"/>
                <w:sz w:val="20"/>
                <w:szCs w:val="20"/>
              </w:rPr>
              <w:t>Allergen’s</w:t>
            </w:r>
            <w:proofErr w:type="gramEnd"/>
            <w:r w:rsidR="00D4106C" w:rsidRPr="003424C0">
              <w:rPr>
                <w:rFonts w:ascii="Verdana" w:hAnsi="Verdana"/>
                <w:sz w:val="20"/>
                <w:szCs w:val="20"/>
              </w:rPr>
              <w:t xml:space="preserve"> f</w:t>
            </w:r>
            <w:r w:rsidR="00D11FEF" w:rsidRPr="003424C0">
              <w:rPr>
                <w:rFonts w:ascii="Verdana" w:hAnsi="Verdana"/>
                <w:sz w:val="20"/>
                <w:szCs w:val="20"/>
              </w:rPr>
              <w:t>ro</w:t>
            </w:r>
            <w:r w:rsidR="00D4106C" w:rsidRPr="003424C0">
              <w:rPr>
                <w:rFonts w:ascii="Verdana" w:hAnsi="Verdana"/>
                <w:sz w:val="20"/>
                <w:szCs w:val="20"/>
              </w:rPr>
              <w:t xml:space="preserve">m fining agents with animal protein </w:t>
            </w:r>
            <w:r w:rsidRPr="003424C0">
              <w:rPr>
                <w:rFonts w:ascii="Verdana" w:hAnsi="Verdana"/>
                <w:sz w:val="20"/>
                <w:szCs w:val="20"/>
              </w:rPr>
              <w:t>derivatives</w:t>
            </w:r>
            <w:r w:rsidR="00D4106C" w:rsidRPr="003424C0">
              <w:rPr>
                <w:rFonts w:ascii="Verdana" w:hAnsi="Verdana"/>
                <w:b/>
                <w:bCs/>
                <w:sz w:val="20"/>
                <w:szCs w:val="20"/>
                <w:vertAlign w:val="superscript"/>
              </w:rPr>
              <w:t>3</w:t>
            </w:r>
          </w:p>
        </w:tc>
        <w:tc>
          <w:tcPr>
            <w:tcW w:w="1985" w:type="dxa"/>
          </w:tcPr>
          <w:p w14:paraId="7E28D238" w14:textId="68509F67" w:rsidR="00D4106C" w:rsidRPr="005A3516" w:rsidRDefault="00D4106C" w:rsidP="00D4106C">
            <w:pPr>
              <w:rPr>
                <w:rFonts w:ascii="Verdana" w:hAnsi="Verdana"/>
                <w:sz w:val="20"/>
                <w:szCs w:val="20"/>
                <w:lang w:eastAsia="zh-CN"/>
              </w:rPr>
            </w:pPr>
            <w:r w:rsidRPr="005A3516">
              <w:rPr>
                <w:rFonts w:ascii="Verdana" w:hAnsi="Verdana"/>
                <w:sz w:val="20"/>
                <w:szCs w:val="20"/>
              </w:rPr>
              <w:t>None</w:t>
            </w:r>
          </w:p>
        </w:tc>
      </w:tr>
      <w:tr w:rsidR="00202C78" w14:paraId="7600700F" w14:textId="77777777" w:rsidTr="00202C78">
        <w:tc>
          <w:tcPr>
            <w:tcW w:w="2405" w:type="dxa"/>
          </w:tcPr>
          <w:p w14:paraId="42A335A8" w14:textId="77777777" w:rsidR="00804453" w:rsidRPr="003424C0" w:rsidRDefault="00804453" w:rsidP="00804453">
            <w:pPr>
              <w:rPr>
                <w:rFonts w:ascii="Verdana" w:hAnsi="Verdana"/>
                <w:sz w:val="20"/>
                <w:szCs w:val="20"/>
              </w:rPr>
            </w:pPr>
            <w:r w:rsidRPr="003424C0">
              <w:rPr>
                <w:rFonts w:ascii="Verdana" w:hAnsi="Verdana"/>
                <w:sz w:val="20"/>
                <w:szCs w:val="20"/>
              </w:rPr>
              <w:t>Spices</w:t>
            </w:r>
          </w:p>
          <w:p w14:paraId="6E822135" w14:textId="56942239" w:rsidR="00E51A2D" w:rsidRPr="003424C0" w:rsidRDefault="00E51A2D" w:rsidP="00804453">
            <w:pPr>
              <w:rPr>
                <w:rFonts w:ascii="Verdana" w:hAnsi="Verdana"/>
                <w:sz w:val="20"/>
                <w:szCs w:val="20"/>
                <w:lang w:eastAsia="zh-CN"/>
              </w:rPr>
            </w:pPr>
            <w:r w:rsidRPr="003424C0">
              <w:rPr>
                <w:rFonts w:ascii="Verdana" w:hAnsi="Verdana"/>
                <w:sz w:val="20"/>
                <w:szCs w:val="20"/>
              </w:rPr>
              <w:t>Other Botanicals</w:t>
            </w:r>
          </w:p>
        </w:tc>
        <w:tc>
          <w:tcPr>
            <w:tcW w:w="4536" w:type="dxa"/>
          </w:tcPr>
          <w:p w14:paraId="5197C015" w14:textId="77777777" w:rsidR="00804453" w:rsidRPr="003424C0" w:rsidRDefault="00804453" w:rsidP="00804453">
            <w:pPr>
              <w:rPr>
                <w:rFonts w:ascii="Verdana" w:hAnsi="Verdana"/>
                <w:sz w:val="20"/>
                <w:szCs w:val="20"/>
              </w:rPr>
            </w:pPr>
            <w:r w:rsidRPr="003424C0">
              <w:rPr>
                <w:rFonts w:ascii="Verdana" w:hAnsi="Verdana"/>
                <w:sz w:val="20"/>
                <w:szCs w:val="20"/>
              </w:rPr>
              <w:t>Food grade</w:t>
            </w:r>
          </w:p>
          <w:p w14:paraId="1140E086" w14:textId="65FC20C8" w:rsidR="001A1E75" w:rsidRPr="003424C0" w:rsidRDefault="001A1E75" w:rsidP="00804453">
            <w:pPr>
              <w:rPr>
                <w:rFonts w:ascii="Verdana" w:hAnsi="Verdana"/>
                <w:sz w:val="20"/>
                <w:szCs w:val="20"/>
                <w:lang w:eastAsia="zh-CN"/>
              </w:rPr>
            </w:pPr>
            <w:r w:rsidRPr="003424C0">
              <w:rPr>
                <w:rFonts w:ascii="Verdana" w:hAnsi="Verdana"/>
                <w:sz w:val="20"/>
                <w:szCs w:val="20"/>
              </w:rPr>
              <w:t>Not prohibited or restricted plant or fungi</w:t>
            </w:r>
          </w:p>
        </w:tc>
        <w:tc>
          <w:tcPr>
            <w:tcW w:w="2693" w:type="dxa"/>
          </w:tcPr>
          <w:p w14:paraId="00F2284F" w14:textId="1749E2B9"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pathogens (</w:t>
            </w:r>
            <w:r w:rsidR="005A3516" w:rsidRPr="005A3516">
              <w:rPr>
                <w:rFonts w:ascii="Verdana" w:hAnsi="Verdana"/>
                <w:sz w:val="20"/>
                <w:szCs w:val="20"/>
              </w:rPr>
              <w:t>e.g.,</w:t>
            </w:r>
            <w:r w:rsidRPr="005A3516">
              <w:rPr>
                <w:rFonts w:ascii="Verdana" w:hAnsi="Verdana"/>
                <w:sz w:val="20"/>
                <w:szCs w:val="20"/>
              </w:rPr>
              <w:t xml:space="preserve"> </w:t>
            </w:r>
            <w:r w:rsidRPr="005A3516">
              <w:rPr>
                <w:rFonts w:ascii="Verdana" w:hAnsi="Verdana"/>
                <w:i/>
                <w:iCs/>
                <w:sz w:val="20"/>
                <w:szCs w:val="20"/>
              </w:rPr>
              <w:t>Salmonella</w:t>
            </w:r>
            <w:r w:rsidRPr="005A3516">
              <w:rPr>
                <w:rFonts w:ascii="Verdana" w:hAnsi="Verdana"/>
                <w:sz w:val="20"/>
                <w:szCs w:val="20"/>
              </w:rPr>
              <w:t xml:space="preserve"> spp., </w:t>
            </w:r>
            <w:r w:rsidR="005A3516" w:rsidRPr="005A3516">
              <w:rPr>
                <w:rFonts w:ascii="Verdana" w:hAnsi="Verdana"/>
                <w:i/>
                <w:iCs/>
                <w:sz w:val="20"/>
                <w:szCs w:val="20"/>
              </w:rPr>
              <w:t>Bacillus</w:t>
            </w:r>
            <w:r w:rsidRPr="005A3516">
              <w:rPr>
                <w:rFonts w:ascii="Verdana" w:hAnsi="Verdana"/>
                <w:sz w:val="20"/>
                <w:szCs w:val="20"/>
              </w:rPr>
              <w:t xml:space="preserve"> spp., </w:t>
            </w:r>
            <w:r w:rsidRPr="005A3516">
              <w:rPr>
                <w:rFonts w:ascii="Verdana" w:hAnsi="Verdana"/>
                <w:i/>
                <w:iCs/>
                <w:sz w:val="20"/>
                <w:szCs w:val="20"/>
              </w:rPr>
              <w:t>Clostridium</w:t>
            </w:r>
            <w:r w:rsidRPr="005A3516">
              <w:rPr>
                <w:rFonts w:ascii="Verdana" w:hAnsi="Verdana"/>
                <w:sz w:val="20"/>
                <w:szCs w:val="20"/>
              </w:rPr>
              <w:t xml:space="preserve"> spp.)</w:t>
            </w:r>
          </w:p>
        </w:tc>
        <w:tc>
          <w:tcPr>
            <w:tcW w:w="2410" w:type="dxa"/>
          </w:tcPr>
          <w:p w14:paraId="404D1ECD" w14:textId="61B25D09"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650117F1" w14:textId="12A80939"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33BE3245" w14:textId="77777777" w:rsidTr="00202C78">
        <w:tc>
          <w:tcPr>
            <w:tcW w:w="2405" w:type="dxa"/>
          </w:tcPr>
          <w:p w14:paraId="09D7F041" w14:textId="224EF155" w:rsidR="00804453" w:rsidRPr="00C372C9" w:rsidRDefault="004A3078" w:rsidP="00804453">
            <w:pPr>
              <w:rPr>
                <w:rFonts w:ascii="Verdana" w:hAnsi="Verdana"/>
                <w:sz w:val="20"/>
                <w:szCs w:val="20"/>
                <w:lang w:eastAsia="zh-CN"/>
              </w:rPr>
            </w:pPr>
            <w:r w:rsidRPr="00C372C9">
              <w:rPr>
                <w:rFonts w:ascii="Verdana" w:hAnsi="Verdana"/>
                <w:sz w:val="20"/>
                <w:szCs w:val="20"/>
              </w:rPr>
              <w:t>Other foods</w:t>
            </w:r>
            <w:r w:rsidR="00804453" w:rsidRPr="00C372C9">
              <w:rPr>
                <w:rFonts w:ascii="Verdana" w:hAnsi="Verdana"/>
                <w:sz w:val="20"/>
                <w:szCs w:val="20"/>
              </w:rPr>
              <w:t xml:space="preserve"> </w:t>
            </w:r>
            <w:r w:rsidR="00312DE3" w:rsidRPr="00C372C9">
              <w:rPr>
                <w:rFonts w:ascii="Verdana" w:hAnsi="Verdana"/>
                <w:sz w:val="20"/>
                <w:szCs w:val="20"/>
              </w:rPr>
              <w:t>e.g.,</w:t>
            </w:r>
            <w:r w:rsidR="00804453" w:rsidRPr="00C372C9">
              <w:rPr>
                <w:rFonts w:ascii="Verdana" w:hAnsi="Verdana"/>
                <w:sz w:val="20"/>
                <w:szCs w:val="20"/>
              </w:rPr>
              <w:t xml:space="preserve"> sugar, honey</w:t>
            </w:r>
          </w:p>
        </w:tc>
        <w:tc>
          <w:tcPr>
            <w:tcW w:w="4536" w:type="dxa"/>
          </w:tcPr>
          <w:p w14:paraId="3C28AA61" w14:textId="0BB8A18E" w:rsidR="00804453" w:rsidRPr="00C372C9" w:rsidRDefault="00804453" w:rsidP="00804453">
            <w:pPr>
              <w:rPr>
                <w:rFonts w:ascii="Verdana" w:hAnsi="Verdana"/>
                <w:sz w:val="20"/>
                <w:szCs w:val="20"/>
                <w:lang w:eastAsia="zh-CN"/>
              </w:rPr>
            </w:pPr>
            <w:r w:rsidRPr="00C372C9">
              <w:rPr>
                <w:rFonts w:ascii="Verdana" w:hAnsi="Verdana"/>
                <w:sz w:val="20"/>
                <w:szCs w:val="20"/>
              </w:rPr>
              <w:t>Food grade</w:t>
            </w:r>
          </w:p>
        </w:tc>
        <w:tc>
          <w:tcPr>
            <w:tcW w:w="2693" w:type="dxa"/>
          </w:tcPr>
          <w:p w14:paraId="7F1D30FD" w14:textId="1CE0ADD7" w:rsidR="00804453" w:rsidRPr="00C372C9" w:rsidRDefault="00804453" w:rsidP="00804453">
            <w:pPr>
              <w:rPr>
                <w:rFonts w:ascii="Verdana" w:hAnsi="Verdana"/>
                <w:sz w:val="20"/>
                <w:szCs w:val="20"/>
                <w:lang w:eastAsia="zh-CN"/>
              </w:rPr>
            </w:pPr>
            <w:r w:rsidRPr="00C372C9">
              <w:rPr>
                <w:rFonts w:ascii="Verdana" w:hAnsi="Verdana"/>
                <w:sz w:val="20"/>
                <w:szCs w:val="20"/>
              </w:rPr>
              <w:t>Bacterial pathogens (</w:t>
            </w:r>
            <w:r w:rsidR="005A3516" w:rsidRPr="00C372C9">
              <w:rPr>
                <w:rFonts w:ascii="Verdana" w:hAnsi="Verdana"/>
                <w:sz w:val="20"/>
                <w:szCs w:val="20"/>
              </w:rPr>
              <w:t>e.g.,</w:t>
            </w:r>
            <w:r w:rsidRPr="00C372C9">
              <w:rPr>
                <w:rFonts w:ascii="Verdana" w:hAnsi="Verdana"/>
                <w:sz w:val="20"/>
                <w:szCs w:val="20"/>
              </w:rPr>
              <w:t xml:space="preserve"> </w:t>
            </w:r>
            <w:r w:rsidRPr="00C372C9">
              <w:rPr>
                <w:rFonts w:ascii="Verdana" w:hAnsi="Verdana"/>
                <w:i/>
                <w:iCs/>
                <w:sz w:val="20"/>
                <w:szCs w:val="20"/>
              </w:rPr>
              <w:t>Clostridium</w:t>
            </w:r>
            <w:r w:rsidRPr="00C372C9">
              <w:rPr>
                <w:rFonts w:ascii="Verdana" w:hAnsi="Verdana"/>
                <w:sz w:val="20"/>
                <w:szCs w:val="20"/>
              </w:rPr>
              <w:t xml:space="preserve"> spp.)</w:t>
            </w:r>
          </w:p>
        </w:tc>
        <w:tc>
          <w:tcPr>
            <w:tcW w:w="2410" w:type="dxa"/>
          </w:tcPr>
          <w:p w14:paraId="3F540659" w14:textId="07E08DBA"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c>
          <w:tcPr>
            <w:tcW w:w="1985" w:type="dxa"/>
          </w:tcPr>
          <w:p w14:paraId="1DED4D61" w14:textId="4CA9DBA1"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r>
      <w:tr w:rsidR="00202C78" w14:paraId="723F1ED3" w14:textId="77777777" w:rsidTr="00202C78">
        <w:tc>
          <w:tcPr>
            <w:tcW w:w="2405" w:type="dxa"/>
          </w:tcPr>
          <w:p w14:paraId="74407FB4" w14:textId="3265605E" w:rsidR="00804453" w:rsidRPr="00C372C9" w:rsidRDefault="00804453" w:rsidP="00804453">
            <w:pPr>
              <w:rPr>
                <w:rFonts w:ascii="Verdana" w:hAnsi="Verdana"/>
                <w:sz w:val="20"/>
                <w:szCs w:val="20"/>
                <w:lang w:eastAsia="zh-CN"/>
              </w:rPr>
            </w:pPr>
            <w:r w:rsidRPr="00C372C9">
              <w:rPr>
                <w:rFonts w:ascii="Verdana" w:hAnsi="Verdana"/>
                <w:sz w:val="20"/>
                <w:szCs w:val="20"/>
              </w:rPr>
              <w:t>Flavour</w:t>
            </w:r>
            <w:r w:rsidR="004C54D3" w:rsidRPr="00C372C9">
              <w:rPr>
                <w:rFonts w:ascii="Verdana" w:hAnsi="Verdana"/>
                <w:sz w:val="20"/>
                <w:szCs w:val="20"/>
              </w:rPr>
              <w:t>ing</w:t>
            </w:r>
            <w:r w:rsidR="005A3516" w:rsidRPr="00C372C9">
              <w:rPr>
                <w:rFonts w:ascii="Verdana" w:hAnsi="Verdana"/>
                <w:sz w:val="20"/>
                <w:szCs w:val="20"/>
              </w:rPr>
              <w:t>s</w:t>
            </w:r>
          </w:p>
        </w:tc>
        <w:tc>
          <w:tcPr>
            <w:tcW w:w="4536" w:type="dxa"/>
          </w:tcPr>
          <w:p w14:paraId="69701E2A" w14:textId="0D55E354" w:rsidR="00804453" w:rsidRPr="00C372C9" w:rsidRDefault="00804453" w:rsidP="00804453">
            <w:pPr>
              <w:rPr>
                <w:rFonts w:ascii="Verdana" w:hAnsi="Verdana"/>
                <w:sz w:val="20"/>
                <w:szCs w:val="20"/>
                <w:lang w:eastAsia="zh-CN"/>
              </w:rPr>
            </w:pPr>
            <w:r w:rsidRPr="00C372C9">
              <w:rPr>
                <w:rFonts w:ascii="Verdana" w:hAnsi="Verdana"/>
                <w:sz w:val="20"/>
                <w:szCs w:val="20"/>
              </w:rPr>
              <w:t>Food grade</w:t>
            </w:r>
          </w:p>
        </w:tc>
        <w:tc>
          <w:tcPr>
            <w:tcW w:w="2693" w:type="dxa"/>
          </w:tcPr>
          <w:p w14:paraId="0D42222E" w14:textId="2B5B9F22"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c>
          <w:tcPr>
            <w:tcW w:w="2410" w:type="dxa"/>
          </w:tcPr>
          <w:p w14:paraId="103205C6" w14:textId="74F4A78D"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c>
          <w:tcPr>
            <w:tcW w:w="1985" w:type="dxa"/>
          </w:tcPr>
          <w:p w14:paraId="3D25E7EC" w14:textId="68CCC202"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r>
      <w:tr w:rsidR="00202C78" w14:paraId="65AA4CBE" w14:textId="77777777" w:rsidTr="00202C78">
        <w:tc>
          <w:tcPr>
            <w:tcW w:w="2405" w:type="dxa"/>
          </w:tcPr>
          <w:p w14:paraId="33B2A115" w14:textId="3A4036CF" w:rsidR="00804453" w:rsidRPr="00C372C9" w:rsidRDefault="004A3078" w:rsidP="00804453">
            <w:pPr>
              <w:rPr>
                <w:rFonts w:ascii="Verdana" w:hAnsi="Verdana"/>
                <w:sz w:val="20"/>
                <w:szCs w:val="20"/>
                <w:lang w:eastAsia="zh-CN"/>
              </w:rPr>
            </w:pPr>
            <w:r w:rsidRPr="00C372C9">
              <w:rPr>
                <w:rFonts w:ascii="Verdana" w:hAnsi="Verdana"/>
                <w:sz w:val="20"/>
                <w:szCs w:val="20"/>
              </w:rPr>
              <w:t>B</w:t>
            </w:r>
            <w:r w:rsidR="00804453" w:rsidRPr="00C372C9">
              <w:rPr>
                <w:rFonts w:ascii="Verdana" w:hAnsi="Verdana"/>
                <w:sz w:val="20"/>
                <w:szCs w:val="20"/>
              </w:rPr>
              <w:t>ottles</w:t>
            </w:r>
            <w:r w:rsidRPr="00C372C9">
              <w:rPr>
                <w:rFonts w:ascii="Verdana" w:hAnsi="Verdana"/>
                <w:sz w:val="20"/>
                <w:szCs w:val="20"/>
              </w:rPr>
              <w:t xml:space="preserve"> and </w:t>
            </w:r>
            <w:r w:rsidR="005A3516" w:rsidRPr="00C372C9">
              <w:rPr>
                <w:rFonts w:ascii="Verdana" w:hAnsi="Verdana"/>
                <w:sz w:val="20"/>
                <w:szCs w:val="20"/>
              </w:rPr>
              <w:t>closures</w:t>
            </w:r>
          </w:p>
        </w:tc>
        <w:tc>
          <w:tcPr>
            <w:tcW w:w="4536" w:type="dxa"/>
          </w:tcPr>
          <w:p w14:paraId="66DA71AD" w14:textId="7044B8B4" w:rsidR="00804453" w:rsidRPr="00C372C9" w:rsidRDefault="00804453" w:rsidP="00804453">
            <w:pPr>
              <w:rPr>
                <w:rFonts w:ascii="Verdana" w:hAnsi="Verdana"/>
                <w:sz w:val="20"/>
                <w:szCs w:val="20"/>
                <w:lang w:eastAsia="zh-CN"/>
              </w:rPr>
            </w:pPr>
            <w:r w:rsidRPr="00C372C9">
              <w:rPr>
                <w:rFonts w:ascii="Verdana" w:hAnsi="Verdana"/>
                <w:sz w:val="20"/>
                <w:szCs w:val="20"/>
              </w:rPr>
              <w:t>Food grade</w:t>
            </w:r>
          </w:p>
        </w:tc>
        <w:tc>
          <w:tcPr>
            <w:tcW w:w="2693" w:type="dxa"/>
          </w:tcPr>
          <w:p w14:paraId="6547EBE3" w14:textId="78921E64"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c>
          <w:tcPr>
            <w:tcW w:w="2410" w:type="dxa"/>
          </w:tcPr>
          <w:p w14:paraId="4FA8C2BD" w14:textId="18A4EDEC"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c>
          <w:tcPr>
            <w:tcW w:w="1985" w:type="dxa"/>
          </w:tcPr>
          <w:p w14:paraId="13314ED7" w14:textId="0A483980" w:rsidR="00804453" w:rsidRPr="00C372C9" w:rsidRDefault="00804453" w:rsidP="00804453">
            <w:pPr>
              <w:rPr>
                <w:rFonts w:ascii="Verdana" w:hAnsi="Verdana"/>
                <w:sz w:val="20"/>
                <w:szCs w:val="20"/>
                <w:lang w:eastAsia="zh-CN"/>
              </w:rPr>
            </w:pPr>
            <w:r w:rsidRPr="00C372C9">
              <w:rPr>
                <w:rFonts w:ascii="Verdana" w:hAnsi="Verdana"/>
                <w:sz w:val="20"/>
                <w:szCs w:val="20"/>
              </w:rPr>
              <w:t>None</w:t>
            </w:r>
          </w:p>
        </w:tc>
      </w:tr>
      <w:tr w:rsidR="00202C78" w14:paraId="0FEF0902" w14:textId="77777777" w:rsidTr="00202C78">
        <w:tc>
          <w:tcPr>
            <w:tcW w:w="2405" w:type="dxa"/>
          </w:tcPr>
          <w:p w14:paraId="514F0F88" w14:textId="51F47EB3" w:rsidR="00804453" w:rsidRPr="005A3516" w:rsidRDefault="00804453" w:rsidP="00804453">
            <w:pPr>
              <w:rPr>
                <w:rFonts w:ascii="Verdana" w:hAnsi="Verdana"/>
                <w:sz w:val="20"/>
                <w:szCs w:val="20"/>
                <w:lang w:eastAsia="zh-CN"/>
              </w:rPr>
            </w:pPr>
            <w:r w:rsidRPr="005A3516">
              <w:rPr>
                <w:rFonts w:ascii="Verdana" w:hAnsi="Verdana"/>
                <w:sz w:val="20"/>
                <w:szCs w:val="20"/>
              </w:rPr>
              <w:t>Used (reuse) bottles</w:t>
            </w:r>
          </w:p>
        </w:tc>
        <w:tc>
          <w:tcPr>
            <w:tcW w:w="4536" w:type="dxa"/>
          </w:tcPr>
          <w:p w14:paraId="6113AD92" w14:textId="3453143B" w:rsidR="00804453" w:rsidRPr="005A3516" w:rsidRDefault="00804453" w:rsidP="00804453">
            <w:pPr>
              <w:rPr>
                <w:rFonts w:ascii="Verdana" w:hAnsi="Verdana"/>
                <w:sz w:val="20"/>
                <w:szCs w:val="20"/>
                <w:lang w:eastAsia="zh-CN"/>
              </w:rPr>
            </w:pPr>
            <w:r w:rsidRPr="005A3516">
              <w:rPr>
                <w:rFonts w:ascii="Verdana" w:hAnsi="Verdana"/>
                <w:sz w:val="20"/>
                <w:szCs w:val="20"/>
              </w:rPr>
              <w:t>Sanitised</w:t>
            </w:r>
          </w:p>
        </w:tc>
        <w:tc>
          <w:tcPr>
            <w:tcW w:w="2693" w:type="dxa"/>
          </w:tcPr>
          <w:p w14:paraId="4AF699B9" w14:textId="0179AD64"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w:t>
            </w:r>
          </w:p>
        </w:tc>
        <w:tc>
          <w:tcPr>
            <w:tcW w:w="2410" w:type="dxa"/>
          </w:tcPr>
          <w:p w14:paraId="756304A0" w14:textId="48B1B689" w:rsidR="00804453" w:rsidRPr="005A3516" w:rsidRDefault="00804453" w:rsidP="00804453">
            <w:pPr>
              <w:rPr>
                <w:rFonts w:ascii="Verdana" w:hAnsi="Verdana"/>
                <w:sz w:val="20"/>
                <w:szCs w:val="20"/>
                <w:lang w:eastAsia="zh-CN"/>
              </w:rPr>
            </w:pPr>
            <w:r w:rsidRPr="005A3516">
              <w:rPr>
                <w:rFonts w:ascii="Verdana" w:hAnsi="Verdana"/>
                <w:sz w:val="20"/>
                <w:szCs w:val="20"/>
              </w:rPr>
              <w:t xml:space="preserve">Chemical </w:t>
            </w:r>
            <w:r w:rsidR="005A3516">
              <w:rPr>
                <w:rFonts w:ascii="Verdana" w:hAnsi="Verdana"/>
                <w:sz w:val="20"/>
                <w:szCs w:val="20"/>
              </w:rPr>
              <w:t xml:space="preserve">or non-food suitable </w:t>
            </w:r>
            <w:r w:rsidRPr="005A3516">
              <w:rPr>
                <w:rFonts w:ascii="Verdana" w:hAnsi="Verdana"/>
                <w:sz w:val="20"/>
                <w:szCs w:val="20"/>
              </w:rPr>
              <w:t xml:space="preserve">residues </w:t>
            </w:r>
          </w:p>
        </w:tc>
        <w:tc>
          <w:tcPr>
            <w:tcW w:w="1985" w:type="dxa"/>
          </w:tcPr>
          <w:p w14:paraId="71742652" w14:textId="34F2B624" w:rsidR="00804453" w:rsidRPr="005A3516" w:rsidRDefault="00804453" w:rsidP="00804453">
            <w:pPr>
              <w:rPr>
                <w:rFonts w:ascii="Verdana" w:hAnsi="Verdana"/>
                <w:sz w:val="20"/>
                <w:szCs w:val="20"/>
                <w:lang w:eastAsia="zh-CN"/>
              </w:rPr>
            </w:pPr>
            <w:r w:rsidRPr="005A3516">
              <w:rPr>
                <w:rFonts w:ascii="Verdana" w:hAnsi="Verdana"/>
                <w:sz w:val="20"/>
                <w:szCs w:val="20"/>
              </w:rPr>
              <w:t>Foreign matter (</w:t>
            </w:r>
            <w:r w:rsidR="005A3516" w:rsidRPr="005A3516">
              <w:rPr>
                <w:rFonts w:ascii="Verdana" w:hAnsi="Verdana"/>
                <w:sz w:val="20"/>
                <w:szCs w:val="20"/>
              </w:rPr>
              <w:t>e.g.,</w:t>
            </w:r>
            <w:r w:rsidRPr="005A3516">
              <w:rPr>
                <w:rFonts w:ascii="Verdana" w:hAnsi="Verdana"/>
                <w:sz w:val="20"/>
                <w:szCs w:val="20"/>
              </w:rPr>
              <w:t xml:space="preserve"> </w:t>
            </w:r>
            <w:r w:rsidR="005A3516">
              <w:rPr>
                <w:rFonts w:ascii="Verdana" w:hAnsi="Verdana"/>
                <w:sz w:val="20"/>
                <w:szCs w:val="20"/>
              </w:rPr>
              <w:t>m</w:t>
            </w:r>
            <w:r w:rsidRPr="005A3516">
              <w:rPr>
                <w:rFonts w:ascii="Verdana" w:hAnsi="Verdana"/>
                <w:sz w:val="20"/>
                <w:szCs w:val="20"/>
              </w:rPr>
              <w:t>etal)</w:t>
            </w:r>
          </w:p>
        </w:tc>
      </w:tr>
    </w:tbl>
    <w:p w14:paraId="13FF1B94" w14:textId="3405CF3B" w:rsidR="005A3516" w:rsidRPr="005A3516" w:rsidRDefault="005B7F2D" w:rsidP="005A3516">
      <w:pPr>
        <w:pStyle w:val="ListParagraph"/>
        <w:numPr>
          <w:ilvl w:val="0"/>
          <w:numId w:val="17"/>
        </w:numPr>
        <w:rPr>
          <w:rFonts w:ascii="Verdana" w:hAnsi="Verdana"/>
          <w:sz w:val="20"/>
          <w:szCs w:val="20"/>
          <w:lang w:eastAsia="zh-CN"/>
        </w:rPr>
      </w:pPr>
      <w:r>
        <w:rPr>
          <w:rFonts w:ascii="Verdana" w:hAnsi="Verdana"/>
          <w:sz w:val="20"/>
          <w:szCs w:val="20"/>
          <w:lang w:eastAsia="zh-CN"/>
        </w:rPr>
        <w:t>Grains</w:t>
      </w:r>
      <w:r w:rsidR="005A3516" w:rsidRPr="005A3516">
        <w:rPr>
          <w:rFonts w:ascii="Verdana" w:hAnsi="Verdana"/>
          <w:sz w:val="20"/>
          <w:szCs w:val="20"/>
          <w:lang w:eastAsia="zh-CN"/>
        </w:rPr>
        <w:t xml:space="preserve"> may contain residues of agricultural chemicals, but fruits that are sourced from suppliers that comply with good agricultural practices</w:t>
      </w:r>
      <w:r w:rsidR="009D4408">
        <w:rPr>
          <w:rFonts w:ascii="Verdana" w:hAnsi="Verdana"/>
          <w:sz w:val="20"/>
          <w:szCs w:val="20"/>
          <w:lang w:eastAsia="zh-CN"/>
        </w:rPr>
        <w:t xml:space="preserve"> (GAP) have been considered to meet</w:t>
      </w:r>
      <w:r w:rsidR="005A3516" w:rsidRPr="005A3516">
        <w:rPr>
          <w:rFonts w:ascii="Verdana" w:hAnsi="Verdana"/>
          <w:sz w:val="20"/>
          <w:szCs w:val="20"/>
          <w:lang w:eastAsia="zh-CN"/>
        </w:rPr>
        <w:t xml:space="preserve"> </w:t>
      </w:r>
      <w:r w:rsidR="00557A9C">
        <w:rPr>
          <w:rFonts w:ascii="Verdana" w:hAnsi="Verdana"/>
          <w:sz w:val="20"/>
          <w:szCs w:val="20"/>
          <w:lang w:eastAsia="zh-CN"/>
        </w:rPr>
        <w:t xml:space="preserve">the requirements of the </w:t>
      </w:r>
      <w:r w:rsidR="00557A9C" w:rsidRPr="00557A9C">
        <w:rPr>
          <w:rFonts w:ascii="Verdana" w:hAnsi="Verdana"/>
          <w:sz w:val="20"/>
          <w:szCs w:val="20"/>
          <w:lang w:eastAsia="zh-CN"/>
        </w:rPr>
        <w:t>Food Notice - NZ Maximum Residue Limits for Agricultural Compounds</w:t>
      </w:r>
      <w:r w:rsidR="00D15C20">
        <w:rPr>
          <w:rFonts w:ascii="Verdana" w:hAnsi="Verdana"/>
          <w:sz w:val="20"/>
          <w:szCs w:val="20"/>
          <w:lang w:eastAsia="zh-CN"/>
        </w:rPr>
        <w:t xml:space="preserve">, as such </w:t>
      </w:r>
      <w:r w:rsidR="00D15C20" w:rsidRPr="00D15C20">
        <w:rPr>
          <w:rFonts w:ascii="Verdana" w:hAnsi="Verdana"/>
          <w:sz w:val="20"/>
          <w:szCs w:val="20"/>
          <w:lang w:eastAsia="zh-CN"/>
        </w:rPr>
        <w:t>chemical residues were not considered any further in the hazard analysis above</w:t>
      </w:r>
      <w:r w:rsidR="005A3516" w:rsidRPr="005A3516">
        <w:rPr>
          <w:rFonts w:ascii="Verdana" w:hAnsi="Verdana"/>
          <w:sz w:val="20"/>
          <w:szCs w:val="20"/>
          <w:lang w:eastAsia="zh-CN"/>
        </w:rPr>
        <w:t>.</w:t>
      </w:r>
    </w:p>
    <w:p w14:paraId="08E9F4BE" w14:textId="587EBA2F" w:rsidR="0015704D" w:rsidRPr="003424C0" w:rsidRDefault="005A3516" w:rsidP="005A3516">
      <w:pPr>
        <w:pStyle w:val="ListParagraph"/>
        <w:numPr>
          <w:ilvl w:val="0"/>
          <w:numId w:val="17"/>
        </w:numPr>
        <w:rPr>
          <w:rFonts w:ascii="Verdana" w:hAnsi="Verdana"/>
          <w:sz w:val="20"/>
          <w:szCs w:val="20"/>
          <w:lang w:eastAsia="zh-CN"/>
        </w:rPr>
        <w:sectPr w:rsidR="0015704D" w:rsidRPr="003424C0" w:rsidSect="00B164D0">
          <w:pgSz w:w="16838" w:h="11906" w:orient="landscape"/>
          <w:pgMar w:top="1440" w:right="1440" w:bottom="1440" w:left="1440" w:header="708" w:footer="708" w:gutter="0"/>
          <w:cols w:space="708"/>
          <w:docGrid w:linePitch="360"/>
        </w:sectPr>
      </w:pPr>
      <w:r w:rsidRPr="003424C0">
        <w:rPr>
          <w:rFonts w:ascii="Verdana" w:hAnsi="Verdana"/>
          <w:sz w:val="20"/>
          <w:szCs w:val="20"/>
          <w:lang w:eastAsia="zh-CN"/>
        </w:rPr>
        <w:t>Sulphite can induce asthma in susceptible individuals.</w:t>
      </w:r>
    </w:p>
    <w:p w14:paraId="6BB8DEE6" w14:textId="3D4FA0D9" w:rsidR="0015704D" w:rsidRPr="0015704D" w:rsidRDefault="0015704D" w:rsidP="0015704D">
      <w:pPr>
        <w:spacing w:after="0"/>
        <w:rPr>
          <w:rFonts w:ascii="Verdana" w:hAnsi="Verdana"/>
          <w:u w:val="single"/>
          <w:lang w:eastAsia="zh-CN"/>
        </w:rPr>
      </w:pPr>
      <w:r w:rsidRPr="0015704D">
        <w:rPr>
          <w:rFonts w:ascii="Verdana" w:hAnsi="Verdana"/>
          <w:lang w:eastAsia="zh-CN"/>
        </w:rPr>
        <w:lastRenderedPageBreak/>
        <w:t>6.</w:t>
      </w:r>
      <w:r w:rsidR="004A3078">
        <w:rPr>
          <w:rFonts w:ascii="Verdana" w:hAnsi="Verdana"/>
          <w:lang w:eastAsia="zh-CN"/>
        </w:rPr>
        <w:t>2</w:t>
      </w:r>
      <w:r w:rsidRPr="0015704D">
        <w:rPr>
          <w:rFonts w:ascii="Verdana" w:hAnsi="Verdana"/>
          <w:lang w:eastAsia="zh-CN"/>
        </w:rPr>
        <w:t>.</w:t>
      </w:r>
      <w:r>
        <w:rPr>
          <w:rFonts w:ascii="Verdana" w:hAnsi="Verdana"/>
          <w:lang w:eastAsia="zh-CN"/>
        </w:rPr>
        <w:t>3</w:t>
      </w:r>
      <w:r w:rsidRPr="0015704D">
        <w:rPr>
          <w:rFonts w:ascii="Verdana" w:hAnsi="Verdana"/>
          <w:lang w:eastAsia="zh-CN"/>
        </w:rPr>
        <w:tab/>
      </w:r>
      <w:r w:rsidRPr="0015704D">
        <w:rPr>
          <w:rFonts w:ascii="Verdana" w:hAnsi="Verdana"/>
          <w:u w:val="single"/>
          <w:lang w:eastAsia="zh-CN"/>
        </w:rPr>
        <w:t>Pro</w:t>
      </w:r>
      <w:r>
        <w:rPr>
          <w:rFonts w:ascii="Verdana" w:hAnsi="Verdana"/>
          <w:u w:val="single"/>
          <w:lang w:eastAsia="zh-CN"/>
        </w:rPr>
        <w:t>cess Flow</w:t>
      </w:r>
      <w:r w:rsidRPr="0015704D">
        <w:rPr>
          <w:rFonts w:ascii="Verdana" w:hAnsi="Verdana"/>
          <w:u w:val="single"/>
          <w:lang w:eastAsia="zh-CN"/>
        </w:rPr>
        <w:t xml:space="preserve"> - </w:t>
      </w:r>
      <w:r w:rsidR="004A3078">
        <w:rPr>
          <w:rFonts w:ascii="Verdana" w:hAnsi="Verdana"/>
          <w:u w:val="single"/>
          <w:lang w:eastAsia="zh-CN"/>
        </w:rPr>
        <w:t>Spirits</w:t>
      </w:r>
    </w:p>
    <w:p w14:paraId="619EF96F" w14:textId="7F0592EB" w:rsidR="00EE7F92" w:rsidRDefault="00EE7F92" w:rsidP="0015704D">
      <w:pPr>
        <w:rPr>
          <w:rFonts w:ascii="Verdana" w:hAnsi="Verdana"/>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712"/>
        <w:gridCol w:w="2842"/>
      </w:tblGrid>
      <w:tr w:rsidR="00C62B4D" w14:paraId="704F702B" w14:textId="77777777" w:rsidTr="0067693B">
        <w:tc>
          <w:tcPr>
            <w:tcW w:w="2972" w:type="dxa"/>
            <w:shd w:val="pct12" w:color="auto" w:fill="FFFFFF"/>
          </w:tcPr>
          <w:p w14:paraId="4BDA191E" w14:textId="77777777" w:rsidR="00C62B4D" w:rsidRPr="00C62B4D" w:rsidRDefault="00C62B4D" w:rsidP="00C62B4D">
            <w:pPr>
              <w:spacing w:before="60" w:after="60"/>
              <w:jc w:val="center"/>
              <w:rPr>
                <w:rFonts w:ascii="Verdana" w:hAnsi="Verdana"/>
                <w:b/>
                <w:sz w:val="20"/>
              </w:rPr>
            </w:pPr>
            <w:r w:rsidRPr="00C62B4D">
              <w:rPr>
                <w:rFonts w:ascii="Verdana" w:hAnsi="Verdana"/>
                <w:b/>
                <w:sz w:val="20"/>
              </w:rPr>
              <w:t>Inputs</w:t>
            </w:r>
          </w:p>
        </w:tc>
        <w:tc>
          <w:tcPr>
            <w:tcW w:w="2712" w:type="dxa"/>
            <w:shd w:val="pct12" w:color="auto" w:fill="FFFFFF"/>
          </w:tcPr>
          <w:p w14:paraId="090264E6" w14:textId="77777777" w:rsidR="00C62B4D" w:rsidRPr="00C62B4D" w:rsidRDefault="00C62B4D" w:rsidP="00C62B4D">
            <w:pPr>
              <w:spacing w:before="60" w:after="60"/>
              <w:jc w:val="center"/>
              <w:rPr>
                <w:rFonts w:ascii="Verdana" w:hAnsi="Verdana"/>
                <w:b/>
                <w:sz w:val="20"/>
              </w:rPr>
            </w:pPr>
            <w:r w:rsidRPr="00C62B4D">
              <w:rPr>
                <w:rFonts w:ascii="Verdana" w:hAnsi="Verdana"/>
                <w:b/>
                <w:sz w:val="20"/>
              </w:rPr>
              <w:t>Process Step</w:t>
            </w:r>
          </w:p>
        </w:tc>
        <w:tc>
          <w:tcPr>
            <w:tcW w:w="2842" w:type="dxa"/>
            <w:shd w:val="pct12" w:color="auto" w:fill="FFFFFF"/>
          </w:tcPr>
          <w:p w14:paraId="3BE58C98" w14:textId="77777777" w:rsidR="00C62B4D" w:rsidRPr="00C62B4D" w:rsidRDefault="00C62B4D" w:rsidP="0045398D">
            <w:pPr>
              <w:spacing w:before="60" w:after="60"/>
              <w:jc w:val="center"/>
              <w:rPr>
                <w:rFonts w:ascii="Verdana" w:hAnsi="Verdana"/>
                <w:b/>
                <w:sz w:val="20"/>
              </w:rPr>
            </w:pPr>
            <w:r w:rsidRPr="00C62B4D">
              <w:rPr>
                <w:rFonts w:ascii="Verdana" w:hAnsi="Verdana"/>
                <w:b/>
                <w:sz w:val="20"/>
              </w:rPr>
              <w:t>Outputs</w:t>
            </w:r>
          </w:p>
        </w:tc>
      </w:tr>
      <w:tr w:rsidR="00C62B4D" w14:paraId="67DF6C63" w14:textId="77777777" w:rsidTr="0067693B">
        <w:tc>
          <w:tcPr>
            <w:tcW w:w="2972" w:type="dxa"/>
          </w:tcPr>
          <w:p w14:paraId="328F105E" w14:textId="77777777" w:rsidR="00C62B4D" w:rsidRPr="00C62B4D" w:rsidRDefault="00C62B4D" w:rsidP="0045398D">
            <w:pPr>
              <w:pStyle w:val="Index"/>
              <w:suppressLineNumbers w:val="0"/>
              <w:spacing w:before="60" w:after="60"/>
              <w:rPr>
                <w:rFonts w:ascii="Verdana" w:hAnsi="Verdana"/>
                <w:sz w:val="20"/>
              </w:rPr>
            </w:pPr>
          </w:p>
        </w:tc>
        <w:tc>
          <w:tcPr>
            <w:tcW w:w="2712" w:type="dxa"/>
          </w:tcPr>
          <w:p w14:paraId="3573AB9C" w14:textId="4EC39839" w:rsidR="00C62B4D" w:rsidRPr="00C62B4D" w:rsidRDefault="00C62B4D" w:rsidP="00C62B4D">
            <w:pPr>
              <w:pStyle w:val="ListParagraph"/>
              <w:numPr>
                <w:ilvl w:val="0"/>
                <w:numId w:val="25"/>
              </w:numPr>
              <w:spacing w:before="60" w:after="60"/>
              <w:jc w:val="center"/>
              <w:rPr>
                <w:rFonts w:ascii="Verdana" w:hAnsi="Verdana"/>
                <w:b/>
                <w:bCs/>
                <w:sz w:val="20"/>
              </w:rPr>
            </w:pPr>
          </w:p>
          <w:p w14:paraId="318B41C3" w14:textId="77777777" w:rsidR="00C62B4D" w:rsidRPr="00C62B4D" w:rsidRDefault="00C62B4D" w:rsidP="0045398D">
            <w:pPr>
              <w:spacing w:before="60" w:after="60"/>
              <w:jc w:val="center"/>
              <w:rPr>
                <w:rFonts w:ascii="Verdana" w:hAnsi="Verdana"/>
                <w:sz w:val="20"/>
              </w:rPr>
            </w:pPr>
            <w:r w:rsidRPr="00C62B4D">
              <w:rPr>
                <w:rFonts w:ascii="Verdana" w:hAnsi="Verdana"/>
                <w:sz w:val="20"/>
              </w:rPr>
              <w:t>Purchasing</w:t>
            </w:r>
          </w:p>
        </w:tc>
        <w:tc>
          <w:tcPr>
            <w:tcW w:w="2842" w:type="dxa"/>
          </w:tcPr>
          <w:p w14:paraId="46669142" w14:textId="77777777" w:rsidR="00C62B4D" w:rsidRPr="00C62B4D" w:rsidRDefault="00C62B4D" w:rsidP="0045398D">
            <w:pPr>
              <w:spacing w:before="60" w:after="60"/>
              <w:rPr>
                <w:rFonts w:ascii="Verdana" w:hAnsi="Verdana"/>
                <w:sz w:val="20"/>
              </w:rPr>
            </w:pPr>
          </w:p>
        </w:tc>
      </w:tr>
      <w:tr w:rsidR="00C62B4D" w14:paraId="665BA0F3" w14:textId="77777777" w:rsidTr="0067693B">
        <w:tc>
          <w:tcPr>
            <w:tcW w:w="2972" w:type="dxa"/>
          </w:tcPr>
          <w:p w14:paraId="014E02E3" w14:textId="77777777" w:rsidR="00C62B4D" w:rsidRPr="00C62B4D" w:rsidRDefault="00C62B4D" w:rsidP="0045398D">
            <w:pPr>
              <w:spacing w:before="60" w:after="60"/>
              <w:rPr>
                <w:rFonts w:ascii="Verdana" w:hAnsi="Verdana"/>
                <w:sz w:val="20"/>
              </w:rPr>
            </w:pPr>
            <w:r w:rsidRPr="00C62B4D">
              <w:rPr>
                <w:rFonts w:ascii="Verdana" w:hAnsi="Verdana"/>
                <w:sz w:val="20"/>
              </w:rPr>
              <w:t>Raw Materials:</w:t>
            </w:r>
          </w:p>
          <w:p w14:paraId="5A4B76A8" w14:textId="77777777" w:rsidR="00B93608" w:rsidRPr="00B93608" w:rsidRDefault="00B93608" w:rsidP="00B93608">
            <w:pPr>
              <w:numPr>
                <w:ilvl w:val="0"/>
                <w:numId w:val="18"/>
              </w:numPr>
              <w:suppressAutoHyphens/>
              <w:spacing w:before="60" w:after="60" w:line="240" w:lineRule="auto"/>
              <w:rPr>
                <w:rFonts w:ascii="Verdana" w:hAnsi="Verdana"/>
                <w:sz w:val="20"/>
              </w:rPr>
            </w:pPr>
            <w:r w:rsidRPr="00B93608">
              <w:rPr>
                <w:rFonts w:ascii="Verdana" w:hAnsi="Verdana"/>
                <w:sz w:val="20"/>
              </w:rPr>
              <w:t>Grain</w:t>
            </w:r>
          </w:p>
          <w:p w14:paraId="1C13E65F" w14:textId="77777777" w:rsidR="00B93608" w:rsidRPr="00B93608" w:rsidRDefault="00B93608" w:rsidP="00B93608">
            <w:pPr>
              <w:numPr>
                <w:ilvl w:val="0"/>
                <w:numId w:val="18"/>
              </w:numPr>
              <w:suppressAutoHyphens/>
              <w:spacing w:before="60" w:after="60" w:line="240" w:lineRule="auto"/>
              <w:rPr>
                <w:rFonts w:ascii="Verdana" w:hAnsi="Verdana"/>
                <w:sz w:val="20"/>
              </w:rPr>
            </w:pPr>
            <w:r w:rsidRPr="00B93608">
              <w:rPr>
                <w:rFonts w:ascii="Verdana" w:hAnsi="Verdana"/>
                <w:sz w:val="20"/>
              </w:rPr>
              <w:t>Yeast</w:t>
            </w:r>
          </w:p>
          <w:p w14:paraId="42798E19" w14:textId="77777777" w:rsidR="00B93608" w:rsidRPr="00B93608" w:rsidRDefault="00B93608" w:rsidP="00B93608">
            <w:pPr>
              <w:numPr>
                <w:ilvl w:val="0"/>
                <w:numId w:val="18"/>
              </w:numPr>
              <w:suppressAutoHyphens/>
              <w:spacing w:before="60" w:after="60" w:line="240" w:lineRule="auto"/>
              <w:rPr>
                <w:rFonts w:ascii="Verdana" w:hAnsi="Verdana"/>
                <w:sz w:val="20"/>
              </w:rPr>
            </w:pPr>
            <w:r w:rsidRPr="00B93608">
              <w:rPr>
                <w:rFonts w:ascii="Verdana" w:hAnsi="Verdana"/>
                <w:sz w:val="20"/>
              </w:rPr>
              <w:t>Additives / preservatives</w:t>
            </w:r>
          </w:p>
          <w:p w14:paraId="36CE0DAD" w14:textId="4C4D28C7" w:rsidR="00C62B4D" w:rsidRPr="00C62B4D" w:rsidRDefault="00B93608" w:rsidP="00B93608">
            <w:pPr>
              <w:numPr>
                <w:ilvl w:val="0"/>
                <w:numId w:val="18"/>
              </w:numPr>
              <w:suppressAutoHyphens/>
              <w:spacing w:before="60" w:after="60" w:line="240" w:lineRule="auto"/>
              <w:rPr>
                <w:rFonts w:ascii="Verdana" w:hAnsi="Verdana"/>
                <w:sz w:val="20"/>
              </w:rPr>
            </w:pPr>
            <w:r w:rsidRPr="00B93608">
              <w:rPr>
                <w:rFonts w:ascii="Verdana" w:hAnsi="Verdana"/>
                <w:sz w:val="20"/>
              </w:rPr>
              <w:t>Packaging</w:t>
            </w:r>
          </w:p>
        </w:tc>
        <w:tc>
          <w:tcPr>
            <w:tcW w:w="2712" w:type="dxa"/>
          </w:tcPr>
          <w:p w14:paraId="19EF8828" w14:textId="77777777" w:rsidR="00C62B4D" w:rsidRPr="00C62B4D" w:rsidRDefault="00C62B4D" w:rsidP="0045398D">
            <w:pPr>
              <w:spacing w:before="60" w:after="60"/>
              <w:jc w:val="center"/>
              <w:rPr>
                <w:rFonts w:ascii="Verdana" w:hAnsi="Verdana"/>
                <w:sz w:val="20"/>
              </w:rPr>
            </w:pPr>
            <w:r w:rsidRPr="00C62B4D">
              <w:rPr>
                <w:rFonts w:ascii="Verdana" w:hAnsi="Verdana"/>
                <w:sz w:val="20"/>
              </w:rPr>
              <w:t>2.</w:t>
            </w:r>
          </w:p>
          <w:p w14:paraId="15472600" w14:textId="77777777" w:rsidR="00C62B4D" w:rsidRPr="00C62B4D" w:rsidRDefault="00C62B4D" w:rsidP="0045398D">
            <w:pPr>
              <w:spacing w:before="60" w:after="60"/>
              <w:jc w:val="center"/>
              <w:rPr>
                <w:rFonts w:ascii="Verdana" w:hAnsi="Verdana"/>
                <w:sz w:val="20"/>
              </w:rPr>
            </w:pPr>
            <w:r w:rsidRPr="00C62B4D">
              <w:rPr>
                <w:rFonts w:ascii="Verdana" w:hAnsi="Verdana"/>
                <w:sz w:val="20"/>
              </w:rPr>
              <w:t>Receiving</w:t>
            </w:r>
          </w:p>
        </w:tc>
        <w:tc>
          <w:tcPr>
            <w:tcW w:w="2842" w:type="dxa"/>
          </w:tcPr>
          <w:p w14:paraId="65897BB4" w14:textId="77777777" w:rsidR="00C62B4D" w:rsidRPr="00C62B4D" w:rsidRDefault="00C62B4D" w:rsidP="0045398D">
            <w:pPr>
              <w:spacing w:before="60" w:after="60"/>
              <w:rPr>
                <w:rFonts w:ascii="Verdana" w:hAnsi="Verdana"/>
                <w:sz w:val="20"/>
              </w:rPr>
            </w:pPr>
          </w:p>
        </w:tc>
      </w:tr>
      <w:tr w:rsidR="00C62B4D" w14:paraId="46980144" w14:textId="77777777" w:rsidTr="0067693B">
        <w:tc>
          <w:tcPr>
            <w:tcW w:w="2972" w:type="dxa"/>
          </w:tcPr>
          <w:p w14:paraId="643A6E14" w14:textId="77777777" w:rsidR="00C62B4D" w:rsidRPr="00C62B4D" w:rsidRDefault="00C62B4D" w:rsidP="0045398D">
            <w:pPr>
              <w:spacing w:before="60" w:after="60"/>
              <w:rPr>
                <w:rFonts w:ascii="Verdana" w:hAnsi="Verdana"/>
                <w:sz w:val="20"/>
              </w:rPr>
            </w:pPr>
          </w:p>
        </w:tc>
        <w:tc>
          <w:tcPr>
            <w:tcW w:w="2712" w:type="dxa"/>
          </w:tcPr>
          <w:p w14:paraId="309DF35F" w14:textId="77777777" w:rsidR="00C62B4D" w:rsidRPr="00C62B4D" w:rsidRDefault="00C62B4D" w:rsidP="0045398D">
            <w:pPr>
              <w:pStyle w:val="FootnoteText"/>
              <w:spacing w:before="60" w:after="60"/>
              <w:jc w:val="center"/>
              <w:rPr>
                <w:rFonts w:ascii="Verdana" w:hAnsi="Verdana"/>
              </w:rPr>
            </w:pPr>
            <w:r w:rsidRPr="00C62B4D">
              <w:rPr>
                <w:rFonts w:ascii="Verdana" w:hAnsi="Verdana"/>
              </w:rPr>
              <w:t>3.</w:t>
            </w:r>
          </w:p>
          <w:p w14:paraId="368E51E3" w14:textId="77777777" w:rsidR="00C62B4D" w:rsidRPr="00C62B4D" w:rsidRDefault="00C62B4D" w:rsidP="0045398D">
            <w:pPr>
              <w:pStyle w:val="FootnoteText"/>
              <w:spacing w:before="60" w:after="60"/>
              <w:jc w:val="center"/>
              <w:rPr>
                <w:rFonts w:ascii="Verdana" w:hAnsi="Verdana"/>
              </w:rPr>
            </w:pPr>
            <w:r w:rsidRPr="00C62B4D">
              <w:rPr>
                <w:rFonts w:ascii="Verdana" w:hAnsi="Verdana"/>
              </w:rPr>
              <w:t>Storing</w:t>
            </w:r>
          </w:p>
        </w:tc>
        <w:tc>
          <w:tcPr>
            <w:tcW w:w="2842" w:type="dxa"/>
          </w:tcPr>
          <w:p w14:paraId="0CE84B28" w14:textId="77777777" w:rsidR="00C62B4D" w:rsidRPr="00C62B4D" w:rsidRDefault="00C62B4D" w:rsidP="0045398D">
            <w:pPr>
              <w:spacing w:before="60" w:after="60"/>
              <w:rPr>
                <w:rFonts w:ascii="Verdana" w:hAnsi="Verdana"/>
                <w:sz w:val="20"/>
              </w:rPr>
            </w:pPr>
          </w:p>
        </w:tc>
      </w:tr>
      <w:tr w:rsidR="00C62B4D" w14:paraId="7D0E428D" w14:textId="77777777" w:rsidTr="0067693B">
        <w:tc>
          <w:tcPr>
            <w:tcW w:w="2972" w:type="dxa"/>
          </w:tcPr>
          <w:p w14:paraId="50756F56" w14:textId="162FC44E" w:rsidR="00C62B4D" w:rsidRPr="00C62B4D" w:rsidRDefault="00C62B4D" w:rsidP="00C62B4D">
            <w:pPr>
              <w:numPr>
                <w:ilvl w:val="0"/>
                <w:numId w:val="21"/>
              </w:numPr>
              <w:suppressAutoHyphens/>
              <w:spacing w:before="60" w:after="60" w:line="240" w:lineRule="auto"/>
              <w:rPr>
                <w:rFonts w:ascii="Verdana" w:hAnsi="Verdana"/>
                <w:sz w:val="20"/>
              </w:rPr>
            </w:pPr>
            <w:r w:rsidRPr="00C62B4D">
              <w:rPr>
                <w:rFonts w:ascii="Verdana" w:hAnsi="Verdana"/>
                <w:sz w:val="20"/>
              </w:rPr>
              <w:t>Grain</w:t>
            </w:r>
          </w:p>
        </w:tc>
        <w:tc>
          <w:tcPr>
            <w:tcW w:w="2712" w:type="dxa"/>
          </w:tcPr>
          <w:p w14:paraId="443D03B8" w14:textId="77777777" w:rsidR="00C62B4D" w:rsidRPr="00C62B4D" w:rsidRDefault="00C62B4D" w:rsidP="0045398D">
            <w:pPr>
              <w:spacing w:before="60" w:after="60"/>
              <w:jc w:val="center"/>
              <w:rPr>
                <w:rFonts w:ascii="Verdana" w:hAnsi="Verdana"/>
                <w:sz w:val="20"/>
              </w:rPr>
            </w:pPr>
            <w:r w:rsidRPr="00C62B4D">
              <w:rPr>
                <w:rFonts w:ascii="Verdana" w:hAnsi="Verdana"/>
                <w:sz w:val="20"/>
              </w:rPr>
              <w:t>4.</w:t>
            </w:r>
          </w:p>
          <w:p w14:paraId="73C47CA3" w14:textId="77777777" w:rsidR="00C62B4D" w:rsidRPr="00C62B4D" w:rsidRDefault="00C62B4D" w:rsidP="0045398D">
            <w:pPr>
              <w:spacing w:before="60" w:after="60"/>
              <w:jc w:val="center"/>
              <w:rPr>
                <w:rFonts w:ascii="Verdana" w:hAnsi="Verdana"/>
                <w:sz w:val="20"/>
              </w:rPr>
            </w:pPr>
            <w:r w:rsidRPr="00C62B4D">
              <w:rPr>
                <w:rFonts w:ascii="Verdana" w:hAnsi="Verdana"/>
                <w:sz w:val="20"/>
              </w:rPr>
              <w:t>Milling</w:t>
            </w:r>
          </w:p>
        </w:tc>
        <w:tc>
          <w:tcPr>
            <w:tcW w:w="2842" w:type="dxa"/>
          </w:tcPr>
          <w:p w14:paraId="53EE6E67" w14:textId="77777777" w:rsidR="00C62B4D" w:rsidRPr="00C62B4D" w:rsidRDefault="00C62B4D" w:rsidP="0045398D">
            <w:pPr>
              <w:spacing w:before="60" w:after="60"/>
              <w:rPr>
                <w:rFonts w:ascii="Verdana" w:hAnsi="Verdana"/>
                <w:sz w:val="20"/>
              </w:rPr>
            </w:pPr>
          </w:p>
        </w:tc>
      </w:tr>
      <w:tr w:rsidR="00C62B4D" w14:paraId="4E6D7B15" w14:textId="77777777" w:rsidTr="0067693B">
        <w:tc>
          <w:tcPr>
            <w:tcW w:w="2972" w:type="dxa"/>
          </w:tcPr>
          <w:p w14:paraId="271C12F6" w14:textId="05514DCA" w:rsidR="00C62B4D" w:rsidRDefault="00C62B4D" w:rsidP="00C62B4D">
            <w:pPr>
              <w:numPr>
                <w:ilvl w:val="0"/>
                <w:numId w:val="19"/>
              </w:numPr>
              <w:suppressAutoHyphens/>
              <w:spacing w:before="60" w:after="60" w:line="240" w:lineRule="auto"/>
              <w:rPr>
                <w:rFonts w:ascii="Verdana" w:hAnsi="Verdana"/>
                <w:sz w:val="20"/>
              </w:rPr>
            </w:pPr>
            <w:r w:rsidRPr="00C62B4D">
              <w:rPr>
                <w:rFonts w:ascii="Verdana" w:hAnsi="Verdana"/>
                <w:sz w:val="20"/>
              </w:rPr>
              <w:t>Water</w:t>
            </w:r>
          </w:p>
          <w:p w14:paraId="1B21F947" w14:textId="2A338987" w:rsidR="00AE439E" w:rsidRPr="00C62B4D" w:rsidRDefault="00AE439E" w:rsidP="00C62B4D">
            <w:pPr>
              <w:numPr>
                <w:ilvl w:val="0"/>
                <w:numId w:val="19"/>
              </w:numPr>
              <w:suppressAutoHyphens/>
              <w:spacing w:before="60" w:after="60" w:line="240" w:lineRule="auto"/>
              <w:rPr>
                <w:rFonts w:ascii="Verdana" w:hAnsi="Verdana"/>
                <w:sz w:val="20"/>
              </w:rPr>
            </w:pPr>
            <w:r>
              <w:rPr>
                <w:rFonts w:ascii="Verdana" w:hAnsi="Verdana"/>
                <w:sz w:val="20"/>
              </w:rPr>
              <w:t>Grain</w:t>
            </w:r>
          </w:p>
          <w:p w14:paraId="530EDD23" w14:textId="24BA7713" w:rsidR="00C62B4D" w:rsidRPr="00C62B4D" w:rsidRDefault="00B93608" w:rsidP="00C62B4D">
            <w:pPr>
              <w:numPr>
                <w:ilvl w:val="0"/>
                <w:numId w:val="19"/>
              </w:numPr>
              <w:suppressAutoHyphens/>
              <w:spacing w:before="60" w:after="60" w:line="240" w:lineRule="auto"/>
              <w:rPr>
                <w:rFonts w:ascii="Verdana" w:hAnsi="Verdana"/>
                <w:sz w:val="20"/>
              </w:rPr>
            </w:pPr>
            <w:r>
              <w:rPr>
                <w:rFonts w:ascii="Verdana" w:hAnsi="Verdana"/>
                <w:sz w:val="20"/>
              </w:rPr>
              <w:t>Yeast</w:t>
            </w:r>
          </w:p>
        </w:tc>
        <w:tc>
          <w:tcPr>
            <w:tcW w:w="2712" w:type="dxa"/>
          </w:tcPr>
          <w:p w14:paraId="7C465F01" w14:textId="77777777" w:rsidR="00C62B4D" w:rsidRPr="00C62B4D" w:rsidRDefault="00C62B4D" w:rsidP="0045398D">
            <w:pPr>
              <w:spacing w:before="60" w:after="60"/>
              <w:jc w:val="center"/>
              <w:rPr>
                <w:rFonts w:ascii="Verdana" w:hAnsi="Verdana"/>
                <w:sz w:val="20"/>
              </w:rPr>
            </w:pPr>
            <w:r w:rsidRPr="00C62B4D">
              <w:rPr>
                <w:rFonts w:ascii="Verdana" w:hAnsi="Verdana"/>
                <w:sz w:val="20"/>
              </w:rPr>
              <w:t>5.</w:t>
            </w:r>
          </w:p>
          <w:p w14:paraId="32B79AA8" w14:textId="47223003" w:rsidR="00C62B4D" w:rsidRPr="00C62B4D" w:rsidRDefault="00C62B4D" w:rsidP="0045398D">
            <w:pPr>
              <w:spacing w:before="60" w:after="60"/>
              <w:jc w:val="center"/>
              <w:rPr>
                <w:rFonts w:ascii="Verdana" w:hAnsi="Verdana"/>
                <w:sz w:val="20"/>
              </w:rPr>
            </w:pPr>
            <w:r w:rsidRPr="00C62B4D">
              <w:rPr>
                <w:rFonts w:ascii="Verdana" w:hAnsi="Verdana"/>
                <w:sz w:val="20"/>
              </w:rPr>
              <w:t>Brewing</w:t>
            </w:r>
            <w:r w:rsidR="00A2300E">
              <w:rPr>
                <w:rFonts w:ascii="Verdana" w:hAnsi="Verdana"/>
                <w:sz w:val="20"/>
              </w:rPr>
              <w:t xml:space="preserve"> </w:t>
            </w:r>
          </w:p>
        </w:tc>
        <w:tc>
          <w:tcPr>
            <w:tcW w:w="2842" w:type="dxa"/>
          </w:tcPr>
          <w:p w14:paraId="48B4EB15" w14:textId="77777777" w:rsidR="00C62B4D" w:rsidRPr="00C62B4D" w:rsidRDefault="00C62B4D" w:rsidP="00C62B4D">
            <w:pPr>
              <w:numPr>
                <w:ilvl w:val="0"/>
                <w:numId w:val="24"/>
              </w:numPr>
              <w:suppressAutoHyphens/>
              <w:spacing w:before="60" w:after="60" w:line="240" w:lineRule="auto"/>
              <w:rPr>
                <w:rFonts w:ascii="Verdana" w:hAnsi="Verdana"/>
                <w:sz w:val="20"/>
              </w:rPr>
            </w:pPr>
            <w:r w:rsidRPr="00C62B4D">
              <w:rPr>
                <w:rFonts w:ascii="Verdana" w:hAnsi="Verdana"/>
                <w:sz w:val="20"/>
              </w:rPr>
              <w:t>spent grain</w:t>
            </w:r>
          </w:p>
          <w:p w14:paraId="5FAB6C7A" w14:textId="77777777" w:rsidR="00C62B4D" w:rsidRPr="00C62B4D" w:rsidRDefault="00C62B4D" w:rsidP="0045398D">
            <w:pPr>
              <w:spacing w:before="60" w:after="60"/>
              <w:rPr>
                <w:rFonts w:ascii="Verdana" w:hAnsi="Verdana"/>
                <w:sz w:val="20"/>
              </w:rPr>
            </w:pPr>
          </w:p>
        </w:tc>
      </w:tr>
      <w:tr w:rsidR="00C62B4D" w14:paraId="57277C04" w14:textId="77777777" w:rsidTr="0067693B">
        <w:tc>
          <w:tcPr>
            <w:tcW w:w="2972" w:type="dxa"/>
          </w:tcPr>
          <w:p w14:paraId="58A569C0" w14:textId="2076CB6D" w:rsidR="00C62B4D" w:rsidRPr="00C62B4D" w:rsidRDefault="00C62B4D" w:rsidP="00C62B4D">
            <w:pPr>
              <w:numPr>
                <w:ilvl w:val="0"/>
                <w:numId w:val="24"/>
              </w:numPr>
              <w:suppressAutoHyphens/>
              <w:spacing w:before="60" w:after="60" w:line="240" w:lineRule="auto"/>
              <w:rPr>
                <w:rFonts w:ascii="Verdana" w:hAnsi="Verdana"/>
                <w:sz w:val="20"/>
              </w:rPr>
            </w:pPr>
          </w:p>
        </w:tc>
        <w:tc>
          <w:tcPr>
            <w:tcW w:w="2712" w:type="dxa"/>
          </w:tcPr>
          <w:p w14:paraId="5CD6DE96" w14:textId="77777777" w:rsidR="00C62B4D" w:rsidRPr="00C62B4D" w:rsidRDefault="00C62B4D" w:rsidP="0045398D">
            <w:pPr>
              <w:spacing w:before="60" w:after="60"/>
              <w:jc w:val="center"/>
              <w:rPr>
                <w:rFonts w:ascii="Verdana" w:hAnsi="Verdana"/>
                <w:sz w:val="20"/>
              </w:rPr>
            </w:pPr>
            <w:r w:rsidRPr="00C62B4D">
              <w:rPr>
                <w:rFonts w:ascii="Verdana" w:hAnsi="Verdana"/>
                <w:sz w:val="20"/>
              </w:rPr>
              <w:t>6.</w:t>
            </w:r>
          </w:p>
          <w:p w14:paraId="3A2619A7" w14:textId="77777777" w:rsidR="00C62B4D" w:rsidRPr="00C62B4D" w:rsidRDefault="00C62B4D" w:rsidP="0045398D">
            <w:pPr>
              <w:spacing w:before="60" w:after="60"/>
              <w:jc w:val="center"/>
              <w:rPr>
                <w:rFonts w:ascii="Verdana" w:hAnsi="Verdana"/>
                <w:sz w:val="20"/>
              </w:rPr>
            </w:pPr>
            <w:r w:rsidRPr="00C62B4D">
              <w:rPr>
                <w:rFonts w:ascii="Verdana" w:hAnsi="Verdana"/>
                <w:sz w:val="20"/>
              </w:rPr>
              <w:t>Fermentation</w:t>
            </w:r>
          </w:p>
        </w:tc>
        <w:tc>
          <w:tcPr>
            <w:tcW w:w="2842" w:type="dxa"/>
          </w:tcPr>
          <w:p w14:paraId="62B2EA7E" w14:textId="77777777" w:rsidR="00C62B4D" w:rsidRPr="00C62B4D" w:rsidRDefault="00C62B4D" w:rsidP="00C62B4D">
            <w:pPr>
              <w:numPr>
                <w:ilvl w:val="0"/>
                <w:numId w:val="23"/>
              </w:numPr>
              <w:suppressAutoHyphens/>
              <w:spacing w:before="60" w:after="60" w:line="240" w:lineRule="auto"/>
              <w:rPr>
                <w:rFonts w:ascii="Verdana" w:hAnsi="Verdana"/>
                <w:sz w:val="20"/>
              </w:rPr>
            </w:pPr>
            <w:r w:rsidRPr="00C62B4D">
              <w:rPr>
                <w:rFonts w:ascii="Verdana" w:hAnsi="Verdana"/>
                <w:sz w:val="20"/>
              </w:rPr>
              <w:t>Yeast harvested and/or waste</w:t>
            </w:r>
          </w:p>
          <w:p w14:paraId="04DAC0EA" w14:textId="0866DEEE" w:rsidR="00C62B4D" w:rsidRPr="00C62B4D" w:rsidRDefault="00C62B4D" w:rsidP="00BC78D7">
            <w:pPr>
              <w:suppressAutoHyphens/>
              <w:spacing w:before="60" w:after="60" w:line="240" w:lineRule="auto"/>
              <w:rPr>
                <w:rFonts w:ascii="Verdana" w:hAnsi="Verdana"/>
                <w:sz w:val="20"/>
              </w:rPr>
            </w:pPr>
          </w:p>
        </w:tc>
      </w:tr>
      <w:tr w:rsidR="00BC78D7" w14:paraId="449AB3D2" w14:textId="77777777" w:rsidTr="0067693B">
        <w:tc>
          <w:tcPr>
            <w:tcW w:w="2972" w:type="dxa"/>
          </w:tcPr>
          <w:p w14:paraId="75284C55" w14:textId="77777777" w:rsidR="00BC78D7" w:rsidRDefault="00BC78D7" w:rsidP="00B93608">
            <w:pPr>
              <w:numPr>
                <w:ilvl w:val="0"/>
                <w:numId w:val="18"/>
              </w:numPr>
              <w:suppressAutoHyphens/>
              <w:spacing w:before="60" w:after="60" w:line="240" w:lineRule="auto"/>
              <w:rPr>
                <w:rFonts w:ascii="Verdana" w:hAnsi="Verdana"/>
                <w:sz w:val="20"/>
              </w:rPr>
            </w:pPr>
            <w:r w:rsidRPr="003424C0">
              <w:rPr>
                <w:rFonts w:ascii="Verdana" w:hAnsi="Verdana"/>
                <w:sz w:val="20"/>
              </w:rPr>
              <w:t>Botanicals</w:t>
            </w:r>
          </w:p>
          <w:p w14:paraId="386F6E64" w14:textId="27699693" w:rsidR="00BC78D7" w:rsidRPr="003424C0" w:rsidRDefault="00BC78D7" w:rsidP="00B93608">
            <w:pPr>
              <w:numPr>
                <w:ilvl w:val="0"/>
                <w:numId w:val="18"/>
              </w:numPr>
              <w:suppressAutoHyphens/>
              <w:spacing w:before="60" w:after="60" w:line="240" w:lineRule="auto"/>
              <w:rPr>
                <w:rFonts w:ascii="Verdana" w:hAnsi="Verdana"/>
                <w:sz w:val="20"/>
              </w:rPr>
            </w:pPr>
            <w:r>
              <w:rPr>
                <w:rFonts w:ascii="Verdana" w:hAnsi="Verdana"/>
                <w:sz w:val="20"/>
              </w:rPr>
              <w:t>Ethanol</w:t>
            </w:r>
          </w:p>
        </w:tc>
        <w:tc>
          <w:tcPr>
            <w:tcW w:w="2712" w:type="dxa"/>
          </w:tcPr>
          <w:p w14:paraId="25EAC45E" w14:textId="7806DB8F" w:rsidR="00BC78D7" w:rsidRPr="003424C0" w:rsidRDefault="00BC78D7" w:rsidP="0045398D">
            <w:pPr>
              <w:spacing w:before="60" w:after="60"/>
              <w:jc w:val="center"/>
              <w:rPr>
                <w:rFonts w:ascii="Verdana" w:hAnsi="Verdana"/>
                <w:sz w:val="20"/>
              </w:rPr>
            </w:pPr>
            <w:r>
              <w:rPr>
                <w:rFonts w:ascii="Verdana" w:hAnsi="Verdana"/>
                <w:sz w:val="20"/>
              </w:rPr>
              <w:t>7. Maceration / Steeping</w:t>
            </w:r>
          </w:p>
        </w:tc>
        <w:tc>
          <w:tcPr>
            <w:tcW w:w="2842" w:type="dxa"/>
          </w:tcPr>
          <w:p w14:paraId="3A7C10BB" w14:textId="77777777" w:rsidR="00BC78D7" w:rsidRPr="00C62B4D" w:rsidRDefault="00BC78D7" w:rsidP="00C62B4D">
            <w:pPr>
              <w:numPr>
                <w:ilvl w:val="0"/>
                <w:numId w:val="22"/>
              </w:numPr>
              <w:suppressAutoHyphens/>
              <w:spacing w:before="60" w:after="60" w:line="240" w:lineRule="auto"/>
              <w:rPr>
                <w:rFonts w:ascii="Verdana" w:hAnsi="Verdana"/>
                <w:sz w:val="20"/>
              </w:rPr>
            </w:pPr>
          </w:p>
        </w:tc>
      </w:tr>
      <w:tr w:rsidR="00C62B4D" w14:paraId="6E60E7A8" w14:textId="77777777" w:rsidTr="0067693B">
        <w:tc>
          <w:tcPr>
            <w:tcW w:w="2972" w:type="dxa"/>
          </w:tcPr>
          <w:p w14:paraId="2E664B3D" w14:textId="2902CB99" w:rsidR="00C62B4D" w:rsidRPr="003424C0" w:rsidRDefault="00C62B4D" w:rsidP="00B93608">
            <w:pPr>
              <w:numPr>
                <w:ilvl w:val="0"/>
                <w:numId w:val="18"/>
              </w:numPr>
              <w:suppressAutoHyphens/>
              <w:spacing w:before="60" w:after="60" w:line="240" w:lineRule="auto"/>
              <w:rPr>
                <w:rFonts w:ascii="Verdana" w:hAnsi="Verdana"/>
                <w:sz w:val="20"/>
              </w:rPr>
            </w:pPr>
            <w:r w:rsidRPr="003424C0">
              <w:rPr>
                <w:rFonts w:ascii="Verdana" w:hAnsi="Verdana"/>
                <w:sz w:val="20"/>
              </w:rPr>
              <w:t xml:space="preserve">Additives </w:t>
            </w:r>
            <w:r w:rsidR="00FA453A" w:rsidRPr="003424C0">
              <w:rPr>
                <w:rFonts w:ascii="Verdana" w:hAnsi="Verdana"/>
                <w:sz w:val="20"/>
              </w:rPr>
              <w:t>(Botanicals)</w:t>
            </w:r>
          </w:p>
        </w:tc>
        <w:tc>
          <w:tcPr>
            <w:tcW w:w="2712" w:type="dxa"/>
          </w:tcPr>
          <w:p w14:paraId="25612387" w14:textId="46892103" w:rsidR="00C62B4D" w:rsidRPr="003424C0" w:rsidRDefault="00BC78D7" w:rsidP="0045398D">
            <w:pPr>
              <w:spacing w:before="60" w:after="60"/>
              <w:jc w:val="center"/>
              <w:rPr>
                <w:rFonts w:ascii="Verdana" w:hAnsi="Verdana"/>
                <w:sz w:val="20"/>
              </w:rPr>
            </w:pPr>
            <w:r>
              <w:rPr>
                <w:rFonts w:ascii="Verdana" w:hAnsi="Verdana"/>
                <w:sz w:val="20"/>
              </w:rPr>
              <w:t>8</w:t>
            </w:r>
            <w:r w:rsidR="00C62B4D" w:rsidRPr="003424C0">
              <w:rPr>
                <w:rFonts w:ascii="Verdana" w:hAnsi="Verdana"/>
                <w:sz w:val="20"/>
              </w:rPr>
              <w:t>.</w:t>
            </w:r>
          </w:p>
          <w:p w14:paraId="1A9CA6A5" w14:textId="0F9599A5" w:rsidR="00C62B4D" w:rsidRPr="003424C0" w:rsidRDefault="00B93608" w:rsidP="0045398D">
            <w:pPr>
              <w:spacing w:before="60" w:after="60"/>
              <w:jc w:val="center"/>
              <w:rPr>
                <w:rFonts w:ascii="Verdana" w:hAnsi="Verdana"/>
                <w:sz w:val="20"/>
              </w:rPr>
            </w:pPr>
            <w:r w:rsidRPr="003424C0">
              <w:rPr>
                <w:rFonts w:ascii="Verdana" w:hAnsi="Verdana"/>
                <w:sz w:val="20"/>
              </w:rPr>
              <w:t>Distillation</w:t>
            </w:r>
          </w:p>
        </w:tc>
        <w:tc>
          <w:tcPr>
            <w:tcW w:w="2842" w:type="dxa"/>
          </w:tcPr>
          <w:p w14:paraId="06B1CF0D" w14:textId="010DDD73" w:rsidR="00C62B4D" w:rsidRPr="00C62B4D" w:rsidRDefault="00BC78D7" w:rsidP="00C62B4D">
            <w:pPr>
              <w:numPr>
                <w:ilvl w:val="0"/>
                <w:numId w:val="22"/>
              </w:numPr>
              <w:suppressAutoHyphens/>
              <w:spacing w:before="60" w:after="60" w:line="240" w:lineRule="auto"/>
              <w:rPr>
                <w:rFonts w:ascii="Verdana" w:hAnsi="Verdana"/>
                <w:sz w:val="20"/>
              </w:rPr>
            </w:pPr>
            <w:r w:rsidRPr="00BC78D7">
              <w:rPr>
                <w:rFonts w:ascii="Verdana" w:hAnsi="Verdana"/>
                <w:sz w:val="20"/>
              </w:rPr>
              <w:t>'Heads' (1</w:t>
            </w:r>
            <w:r w:rsidRPr="006A3254">
              <w:rPr>
                <w:rFonts w:ascii="Verdana" w:hAnsi="Verdana"/>
                <w:sz w:val="20"/>
                <w:vertAlign w:val="superscript"/>
              </w:rPr>
              <w:t>st</w:t>
            </w:r>
            <w:r w:rsidR="006A3254">
              <w:rPr>
                <w:rFonts w:ascii="Verdana" w:hAnsi="Verdana"/>
                <w:sz w:val="20"/>
              </w:rPr>
              <w:t xml:space="preserve"> c</w:t>
            </w:r>
            <w:r w:rsidRPr="00BC78D7">
              <w:rPr>
                <w:rFonts w:ascii="Verdana" w:hAnsi="Verdana"/>
                <w:sz w:val="20"/>
              </w:rPr>
              <w:t>ut) and 'Tails' (3</w:t>
            </w:r>
            <w:r w:rsidRPr="006A3254">
              <w:rPr>
                <w:rFonts w:ascii="Verdana" w:hAnsi="Verdana"/>
                <w:sz w:val="20"/>
                <w:vertAlign w:val="superscript"/>
              </w:rPr>
              <w:t>rd</w:t>
            </w:r>
            <w:r w:rsidR="006A3254">
              <w:rPr>
                <w:rFonts w:ascii="Verdana" w:hAnsi="Verdana"/>
                <w:sz w:val="20"/>
              </w:rPr>
              <w:t xml:space="preserve"> </w:t>
            </w:r>
            <w:r w:rsidRPr="00BC78D7">
              <w:rPr>
                <w:rFonts w:ascii="Verdana" w:hAnsi="Verdana"/>
                <w:sz w:val="20"/>
              </w:rPr>
              <w:t>cut)</w:t>
            </w:r>
          </w:p>
        </w:tc>
      </w:tr>
      <w:tr w:rsidR="00C62B4D" w14:paraId="58953E5D" w14:textId="77777777" w:rsidTr="0067693B">
        <w:tc>
          <w:tcPr>
            <w:tcW w:w="2972" w:type="dxa"/>
          </w:tcPr>
          <w:p w14:paraId="16A4123E" w14:textId="41D5834D" w:rsidR="00C62B4D" w:rsidRPr="00FF4F74" w:rsidRDefault="00342453" w:rsidP="00FF4F74">
            <w:pPr>
              <w:numPr>
                <w:ilvl w:val="0"/>
                <w:numId w:val="20"/>
              </w:numPr>
              <w:suppressAutoHyphens/>
              <w:spacing w:before="60" w:after="60" w:line="240" w:lineRule="auto"/>
              <w:rPr>
                <w:rFonts w:ascii="Verdana" w:hAnsi="Verdana"/>
                <w:sz w:val="20"/>
              </w:rPr>
            </w:pPr>
            <w:r w:rsidRPr="00C62B4D">
              <w:rPr>
                <w:rFonts w:ascii="Verdana" w:hAnsi="Verdana"/>
                <w:sz w:val="20"/>
              </w:rPr>
              <w:t>Filter</w:t>
            </w:r>
            <w:r w:rsidR="00FF4F74">
              <w:rPr>
                <w:rFonts w:ascii="Verdana" w:hAnsi="Verdana"/>
                <w:sz w:val="20"/>
              </w:rPr>
              <w:t xml:space="preserve"> </w:t>
            </w:r>
            <w:r w:rsidR="00EE79CC" w:rsidRPr="00FF4F74">
              <w:rPr>
                <w:rFonts w:ascii="Verdana" w:hAnsi="Verdana"/>
                <w:sz w:val="20"/>
              </w:rPr>
              <w:t>agents</w:t>
            </w:r>
          </w:p>
        </w:tc>
        <w:tc>
          <w:tcPr>
            <w:tcW w:w="2712" w:type="dxa"/>
          </w:tcPr>
          <w:p w14:paraId="0D55A89B" w14:textId="094B0690" w:rsidR="00C62B4D" w:rsidRPr="00C62B4D" w:rsidRDefault="00D905E8" w:rsidP="00FF4F74">
            <w:pPr>
              <w:spacing w:before="60" w:after="60"/>
              <w:jc w:val="center"/>
              <w:rPr>
                <w:rFonts w:ascii="Verdana" w:hAnsi="Verdana"/>
                <w:sz w:val="20"/>
              </w:rPr>
            </w:pPr>
            <w:r>
              <w:rPr>
                <w:rFonts w:ascii="Verdana" w:hAnsi="Verdana"/>
                <w:sz w:val="20"/>
              </w:rPr>
              <w:t>9</w:t>
            </w:r>
            <w:r w:rsidR="00C62B4D" w:rsidRPr="00C62B4D">
              <w:rPr>
                <w:rFonts w:ascii="Verdana" w:hAnsi="Verdana"/>
                <w:sz w:val="20"/>
              </w:rPr>
              <w:t>.</w:t>
            </w:r>
            <w:r w:rsidR="00FF4F74">
              <w:rPr>
                <w:rFonts w:ascii="Verdana" w:hAnsi="Verdana"/>
                <w:sz w:val="20"/>
              </w:rPr>
              <w:t xml:space="preserve"> </w:t>
            </w:r>
            <w:r w:rsidR="00B93608">
              <w:rPr>
                <w:rFonts w:ascii="Verdana" w:hAnsi="Verdana"/>
                <w:sz w:val="20"/>
              </w:rPr>
              <w:t>Filtering</w:t>
            </w:r>
            <w:r w:rsidR="00EE79CC">
              <w:rPr>
                <w:rFonts w:ascii="Verdana" w:hAnsi="Verdana"/>
                <w:sz w:val="20"/>
              </w:rPr>
              <w:t xml:space="preserve"> </w:t>
            </w:r>
          </w:p>
        </w:tc>
        <w:tc>
          <w:tcPr>
            <w:tcW w:w="2842" w:type="dxa"/>
          </w:tcPr>
          <w:p w14:paraId="2A31EE71" w14:textId="77777777" w:rsidR="00C62B4D" w:rsidRPr="00C62B4D" w:rsidRDefault="00C62B4D" w:rsidP="0045398D">
            <w:pPr>
              <w:spacing w:before="60" w:after="60"/>
              <w:rPr>
                <w:rFonts w:ascii="Verdana" w:hAnsi="Verdana"/>
                <w:sz w:val="20"/>
              </w:rPr>
            </w:pPr>
          </w:p>
        </w:tc>
      </w:tr>
      <w:tr w:rsidR="00FF4F74" w14:paraId="094135E1" w14:textId="77777777" w:rsidTr="0067693B">
        <w:tc>
          <w:tcPr>
            <w:tcW w:w="2972" w:type="dxa"/>
          </w:tcPr>
          <w:p w14:paraId="0888BC41" w14:textId="77777777" w:rsidR="00FF4F74" w:rsidRDefault="00FF4F74" w:rsidP="00FF4F74">
            <w:pPr>
              <w:numPr>
                <w:ilvl w:val="0"/>
                <w:numId w:val="20"/>
              </w:numPr>
              <w:suppressAutoHyphens/>
              <w:spacing w:before="60" w:after="60" w:line="240" w:lineRule="auto"/>
              <w:rPr>
                <w:rFonts w:ascii="Verdana" w:hAnsi="Verdana"/>
                <w:sz w:val="20"/>
              </w:rPr>
            </w:pPr>
            <w:r>
              <w:rPr>
                <w:rFonts w:ascii="Verdana" w:hAnsi="Verdana"/>
                <w:sz w:val="20"/>
              </w:rPr>
              <w:t>‘Heart’ (2</w:t>
            </w:r>
            <w:r w:rsidRPr="00117BC1">
              <w:rPr>
                <w:rFonts w:ascii="Verdana" w:hAnsi="Verdana"/>
                <w:sz w:val="20"/>
                <w:vertAlign w:val="superscript"/>
              </w:rPr>
              <w:t>nd</w:t>
            </w:r>
            <w:r>
              <w:rPr>
                <w:rFonts w:ascii="Verdana" w:hAnsi="Verdana"/>
                <w:sz w:val="20"/>
              </w:rPr>
              <w:t xml:space="preserve"> cut) of run</w:t>
            </w:r>
          </w:p>
          <w:p w14:paraId="6EA05CA7" w14:textId="00AAC722" w:rsidR="00FF4F74" w:rsidRPr="00C62B4D" w:rsidRDefault="00FF4F74" w:rsidP="00FF4F74">
            <w:pPr>
              <w:numPr>
                <w:ilvl w:val="0"/>
                <w:numId w:val="20"/>
              </w:numPr>
              <w:suppressAutoHyphens/>
              <w:spacing w:before="60" w:after="60" w:line="240" w:lineRule="auto"/>
              <w:rPr>
                <w:rFonts w:ascii="Verdana" w:hAnsi="Verdana"/>
                <w:sz w:val="20"/>
              </w:rPr>
            </w:pPr>
            <w:r>
              <w:rPr>
                <w:rFonts w:ascii="Verdana" w:hAnsi="Verdana"/>
                <w:sz w:val="20"/>
              </w:rPr>
              <w:t>Ethanol</w:t>
            </w:r>
          </w:p>
        </w:tc>
        <w:tc>
          <w:tcPr>
            <w:tcW w:w="2712" w:type="dxa"/>
          </w:tcPr>
          <w:p w14:paraId="7E9A3F11" w14:textId="0DAC89D5" w:rsidR="00FF4F74" w:rsidRPr="00C62B4D" w:rsidRDefault="00D905E8" w:rsidP="00FF4F74">
            <w:pPr>
              <w:spacing w:before="60" w:after="60"/>
              <w:jc w:val="center"/>
              <w:rPr>
                <w:rFonts w:ascii="Verdana" w:hAnsi="Verdana"/>
                <w:sz w:val="20"/>
              </w:rPr>
            </w:pPr>
            <w:r>
              <w:rPr>
                <w:rFonts w:ascii="Verdana" w:hAnsi="Verdana"/>
                <w:sz w:val="20"/>
              </w:rPr>
              <w:t>10</w:t>
            </w:r>
            <w:r w:rsidR="00FF4F74">
              <w:rPr>
                <w:rFonts w:ascii="Verdana" w:hAnsi="Verdana"/>
                <w:sz w:val="20"/>
              </w:rPr>
              <w:t>. Addition of alcohol</w:t>
            </w:r>
          </w:p>
        </w:tc>
        <w:tc>
          <w:tcPr>
            <w:tcW w:w="2842" w:type="dxa"/>
          </w:tcPr>
          <w:p w14:paraId="7E727D63" w14:textId="77777777" w:rsidR="00FF4F74" w:rsidRPr="00C62B4D" w:rsidRDefault="00FF4F74" w:rsidP="00FF4F74">
            <w:pPr>
              <w:spacing w:before="60" w:after="60"/>
              <w:rPr>
                <w:rFonts w:ascii="Verdana" w:hAnsi="Verdana"/>
                <w:sz w:val="20"/>
              </w:rPr>
            </w:pPr>
          </w:p>
        </w:tc>
      </w:tr>
      <w:tr w:rsidR="00D905E8" w14:paraId="2F47283F" w14:textId="77777777" w:rsidTr="0067693B">
        <w:tc>
          <w:tcPr>
            <w:tcW w:w="2972" w:type="dxa"/>
          </w:tcPr>
          <w:p w14:paraId="5669A57D" w14:textId="09CC6293" w:rsidR="00D905E8" w:rsidRPr="00C62B4D" w:rsidRDefault="00D905E8" w:rsidP="00FF4F74">
            <w:pPr>
              <w:numPr>
                <w:ilvl w:val="0"/>
                <w:numId w:val="20"/>
              </w:numPr>
              <w:suppressAutoHyphens/>
              <w:spacing w:before="60" w:after="60" w:line="240" w:lineRule="auto"/>
              <w:rPr>
                <w:rFonts w:ascii="Verdana" w:hAnsi="Verdana"/>
                <w:sz w:val="20"/>
              </w:rPr>
            </w:pPr>
            <w:r>
              <w:rPr>
                <w:rFonts w:ascii="Verdana" w:hAnsi="Verdana"/>
                <w:sz w:val="20"/>
              </w:rPr>
              <w:t>Spirit liquor</w:t>
            </w:r>
          </w:p>
        </w:tc>
        <w:tc>
          <w:tcPr>
            <w:tcW w:w="2712" w:type="dxa"/>
          </w:tcPr>
          <w:p w14:paraId="2DFE9E27" w14:textId="6FEC2949" w:rsidR="00D905E8" w:rsidRDefault="00D905E8" w:rsidP="00FF4F74">
            <w:pPr>
              <w:spacing w:before="60" w:after="60"/>
              <w:jc w:val="center"/>
              <w:rPr>
                <w:rFonts w:ascii="Verdana" w:hAnsi="Verdana"/>
                <w:sz w:val="20"/>
              </w:rPr>
            </w:pPr>
            <w:r>
              <w:rPr>
                <w:rFonts w:ascii="Verdana" w:hAnsi="Verdana"/>
                <w:sz w:val="20"/>
              </w:rPr>
              <w:t>11. Maturation / storage</w:t>
            </w:r>
          </w:p>
        </w:tc>
        <w:tc>
          <w:tcPr>
            <w:tcW w:w="2842" w:type="dxa"/>
          </w:tcPr>
          <w:p w14:paraId="1C060DAB" w14:textId="77777777" w:rsidR="00D905E8" w:rsidRPr="00C62B4D" w:rsidRDefault="00D905E8" w:rsidP="00FF4F74">
            <w:pPr>
              <w:spacing w:before="60" w:after="60"/>
              <w:rPr>
                <w:rFonts w:ascii="Verdana" w:hAnsi="Verdana"/>
                <w:sz w:val="20"/>
              </w:rPr>
            </w:pPr>
          </w:p>
        </w:tc>
      </w:tr>
      <w:tr w:rsidR="00FF4F74" w14:paraId="67B262FD" w14:textId="77777777" w:rsidTr="0067693B">
        <w:tc>
          <w:tcPr>
            <w:tcW w:w="2972" w:type="dxa"/>
          </w:tcPr>
          <w:p w14:paraId="47515348" w14:textId="5E2465CA" w:rsidR="00FF4F74" w:rsidRPr="00C62B4D" w:rsidRDefault="00FF4F74" w:rsidP="00FF4F74">
            <w:pPr>
              <w:numPr>
                <w:ilvl w:val="0"/>
                <w:numId w:val="20"/>
              </w:numPr>
              <w:suppressAutoHyphens/>
              <w:spacing w:before="60" w:after="60" w:line="240" w:lineRule="auto"/>
              <w:rPr>
                <w:rFonts w:ascii="Verdana" w:hAnsi="Verdana"/>
                <w:sz w:val="20"/>
              </w:rPr>
            </w:pPr>
            <w:r w:rsidRPr="00C62B4D">
              <w:rPr>
                <w:rFonts w:ascii="Verdana" w:hAnsi="Verdana"/>
                <w:sz w:val="20"/>
              </w:rPr>
              <w:t>Packaging</w:t>
            </w:r>
            <w:r>
              <w:rPr>
                <w:rFonts w:ascii="Verdana" w:hAnsi="Verdana"/>
                <w:sz w:val="20"/>
              </w:rPr>
              <w:t xml:space="preserve"> (Bottles and closures)</w:t>
            </w:r>
          </w:p>
        </w:tc>
        <w:tc>
          <w:tcPr>
            <w:tcW w:w="2712" w:type="dxa"/>
          </w:tcPr>
          <w:p w14:paraId="15F4C228" w14:textId="51B05170" w:rsidR="00FF4F74" w:rsidRPr="00C62B4D" w:rsidRDefault="00FF4F74" w:rsidP="00FF4F74">
            <w:pPr>
              <w:spacing w:before="60" w:after="60"/>
              <w:jc w:val="center"/>
              <w:rPr>
                <w:rFonts w:ascii="Verdana" w:hAnsi="Verdana"/>
                <w:sz w:val="20"/>
              </w:rPr>
            </w:pPr>
            <w:r>
              <w:rPr>
                <w:rFonts w:ascii="Verdana" w:hAnsi="Verdana"/>
                <w:sz w:val="20"/>
              </w:rPr>
              <w:t>1</w:t>
            </w:r>
            <w:r w:rsidR="00D905E8">
              <w:rPr>
                <w:rFonts w:ascii="Verdana" w:hAnsi="Verdana"/>
                <w:sz w:val="20"/>
              </w:rPr>
              <w:t>2</w:t>
            </w:r>
            <w:r w:rsidRPr="00C62B4D">
              <w:rPr>
                <w:rFonts w:ascii="Verdana" w:hAnsi="Verdana"/>
                <w:sz w:val="20"/>
              </w:rPr>
              <w:t>.</w:t>
            </w:r>
            <w:r>
              <w:rPr>
                <w:rFonts w:ascii="Verdana" w:hAnsi="Verdana"/>
                <w:sz w:val="20"/>
              </w:rPr>
              <w:t xml:space="preserve"> </w:t>
            </w:r>
            <w:r w:rsidRPr="00C62B4D">
              <w:rPr>
                <w:rFonts w:ascii="Verdana" w:hAnsi="Verdana"/>
                <w:sz w:val="20"/>
              </w:rPr>
              <w:t>Packaging</w:t>
            </w:r>
          </w:p>
        </w:tc>
        <w:tc>
          <w:tcPr>
            <w:tcW w:w="2842" w:type="dxa"/>
          </w:tcPr>
          <w:p w14:paraId="69C93991" w14:textId="77777777" w:rsidR="00FF4F74" w:rsidRPr="00C62B4D" w:rsidRDefault="00FF4F74" w:rsidP="00FF4F74">
            <w:pPr>
              <w:spacing w:before="60" w:after="60"/>
              <w:rPr>
                <w:rFonts w:ascii="Verdana" w:hAnsi="Verdana"/>
                <w:sz w:val="20"/>
              </w:rPr>
            </w:pPr>
          </w:p>
        </w:tc>
      </w:tr>
      <w:tr w:rsidR="00C62B4D" w14:paraId="287972C9" w14:textId="77777777" w:rsidTr="0067693B">
        <w:tc>
          <w:tcPr>
            <w:tcW w:w="2972" w:type="dxa"/>
          </w:tcPr>
          <w:p w14:paraId="25BCB668" w14:textId="77777777" w:rsidR="00C62B4D" w:rsidRPr="00C62B4D" w:rsidRDefault="00C62B4D" w:rsidP="0045398D">
            <w:pPr>
              <w:spacing w:before="60" w:after="60"/>
              <w:rPr>
                <w:rFonts w:ascii="Verdana" w:hAnsi="Verdana"/>
                <w:sz w:val="20"/>
              </w:rPr>
            </w:pPr>
          </w:p>
        </w:tc>
        <w:tc>
          <w:tcPr>
            <w:tcW w:w="2712" w:type="dxa"/>
          </w:tcPr>
          <w:p w14:paraId="678DA02F" w14:textId="1CAB777F" w:rsidR="00C62B4D" w:rsidRPr="00C62B4D" w:rsidRDefault="00C62B4D" w:rsidP="00FF4F74">
            <w:pPr>
              <w:spacing w:before="60" w:after="60"/>
              <w:jc w:val="center"/>
              <w:rPr>
                <w:rFonts w:ascii="Verdana" w:hAnsi="Verdana"/>
                <w:sz w:val="20"/>
              </w:rPr>
            </w:pPr>
            <w:r w:rsidRPr="00C62B4D">
              <w:rPr>
                <w:rFonts w:ascii="Verdana" w:hAnsi="Verdana"/>
                <w:sz w:val="20"/>
              </w:rPr>
              <w:t>1</w:t>
            </w:r>
            <w:r w:rsidR="00D905E8">
              <w:rPr>
                <w:rFonts w:ascii="Verdana" w:hAnsi="Verdana"/>
                <w:sz w:val="20"/>
              </w:rPr>
              <w:t>3</w:t>
            </w:r>
            <w:r w:rsidRPr="00C62B4D">
              <w:rPr>
                <w:rFonts w:ascii="Verdana" w:hAnsi="Verdana"/>
                <w:sz w:val="20"/>
              </w:rPr>
              <w:t>.</w:t>
            </w:r>
            <w:r w:rsidR="00FF4F74">
              <w:rPr>
                <w:rFonts w:ascii="Verdana" w:hAnsi="Verdana"/>
                <w:sz w:val="20"/>
              </w:rPr>
              <w:t xml:space="preserve"> </w:t>
            </w:r>
            <w:r w:rsidRPr="00C62B4D">
              <w:rPr>
                <w:rFonts w:ascii="Verdana" w:hAnsi="Verdana"/>
                <w:sz w:val="20"/>
              </w:rPr>
              <w:t>Storing</w:t>
            </w:r>
          </w:p>
        </w:tc>
        <w:tc>
          <w:tcPr>
            <w:tcW w:w="2842" w:type="dxa"/>
          </w:tcPr>
          <w:p w14:paraId="3F472C40" w14:textId="77777777" w:rsidR="00C62B4D" w:rsidRPr="00C62B4D" w:rsidRDefault="00C62B4D" w:rsidP="0045398D">
            <w:pPr>
              <w:spacing w:before="60" w:after="60"/>
              <w:rPr>
                <w:rFonts w:ascii="Verdana" w:hAnsi="Verdana"/>
                <w:sz w:val="20"/>
              </w:rPr>
            </w:pPr>
          </w:p>
        </w:tc>
      </w:tr>
      <w:tr w:rsidR="00C62B4D" w14:paraId="7CE0B442" w14:textId="77777777" w:rsidTr="0067693B">
        <w:tc>
          <w:tcPr>
            <w:tcW w:w="2972" w:type="dxa"/>
          </w:tcPr>
          <w:p w14:paraId="56355333" w14:textId="77777777" w:rsidR="00C62B4D" w:rsidRPr="00C62B4D" w:rsidRDefault="00C62B4D" w:rsidP="0045398D">
            <w:pPr>
              <w:spacing w:before="60" w:after="60"/>
              <w:rPr>
                <w:rFonts w:ascii="Verdana" w:hAnsi="Verdana"/>
                <w:sz w:val="20"/>
              </w:rPr>
            </w:pPr>
          </w:p>
        </w:tc>
        <w:tc>
          <w:tcPr>
            <w:tcW w:w="2712" w:type="dxa"/>
          </w:tcPr>
          <w:p w14:paraId="76632475" w14:textId="38DE5B9B" w:rsidR="00C62B4D" w:rsidRPr="00C62B4D" w:rsidRDefault="00C62B4D" w:rsidP="00FF4F74">
            <w:pPr>
              <w:spacing w:before="60" w:after="60"/>
              <w:jc w:val="center"/>
              <w:rPr>
                <w:rFonts w:ascii="Verdana" w:hAnsi="Verdana"/>
                <w:sz w:val="20"/>
              </w:rPr>
            </w:pPr>
            <w:r w:rsidRPr="00C62B4D">
              <w:rPr>
                <w:rFonts w:ascii="Verdana" w:hAnsi="Verdana"/>
                <w:sz w:val="20"/>
              </w:rPr>
              <w:t>1</w:t>
            </w:r>
            <w:r w:rsidR="00D905E8">
              <w:rPr>
                <w:rFonts w:ascii="Verdana" w:hAnsi="Verdana"/>
                <w:sz w:val="20"/>
              </w:rPr>
              <w:t>4</w:t>
            </w:r>
            <w:r w:rsidRPr="00C62B4D">
              <w:rPr>
                <w:rFonts w:ascii="Verdana" w:hAnsi="Verdana"/>
                <w:sz w:val="20"/>
              </w:rPr>
              <w:t>.</w:t>
            </w:r>
            <w:r w:rsidR="00FF4F74">
              <w:rPr>
                <w:rFonts w:ascii="Verdana" w:hAnsi="Verdana"/>
                <w:sz w:val="20"/>
              </w:rPr>
              <w:t xml:space="preserve"> </w:t>
            </w:r>
            <w:r w:rsidR="00D905E8">
              <w:rPr>
                <w:rFonts w:ascii="Verdana" w:hAnsi="Verdana"/>
                <w:sz w:val="20"/>
              </w:rPr>
              <w:t>D</w:t>
            </w:r>
            <w:r w:rsidRPr="00C62B4D">
              <w:rPr>
                <w:rFonts w:ascii="Verdana" w:hAnsi="Verdana"/>
                <w:sz w:val="20"/>
              </w:rPr>
              <w:t>ispatch</w:t>
            </w:r>
            <w:r w:rsidR="00D905E8">
              <w:rPr>
                <w:rFonts w:ascii="Verdana" w:hAnsi="Verdana"/>
                <w:sz w:val="20"/>
              </w:rPr>
              <w:t xml:space="preserve"> </w:t>
            </w:r>
            <w:r w:rsidRPr="00C62B4D">
              <w:rPr>
                <w:rFonts w:ascii="Verdana" w:hAnsi="Verdana"/>
                <w:sz w:val="20"/>
              </w:rPr>
              <w:t>/</w:t>
            </w:r>
            <w:r w:rsidR="00D905E8">
              <w:rPr>
                <w:rFonts w:ascii="Verdana" w:hAnsi="Verdana"/>
                <w:sz w:val="20"/>
              </w:rPr>
              <w:t xml:space="preserve"> </w:t>
            </w:r>
            <w:r w:rsidRPr="00C62B4D">
              <w:rPr>
                <w:rFonts w:ascii="Verdana" w:hAnsi="Verdana"/>
                <w:sz w:val="20"/>
              </w:rPr>
              <w:t>Transport</w:t>
            </w:r>
          </w:p>
        </w:tc>
        <w:tc>
          <w:tcPr>
            <w:tcW w:w="2842" w:type="dxa"/>
          </w:tcPr>
          <w:p w14:paraId="547A8F85" w14:textId="50FE8818" w:rsidR="00C62B4D" w:rsidRPr="00C62B4D" w:rsidRDefault="00C62B4D" w:rsidP="0045398D">
            <w:pPr>
              <w:spacing w:before="60" w:after="60"/>
              <w:rPr>
                <w:rFonts w:ascii="Verdana" w:hAnsi="Verdana"/>
                <w:sz w:val="20"/>
              </w:rPr>
            </w:pPr>
            <w:r w:rsidRPr="00C62B4D">
              <w:rPr>
                <w:rFonts w:ascii="Verdana" w:hAnsi="Verdana"/>
                <w:sz w:val="20"/>
              </w:rPr>
              <w:t xml:space="preserve">- Packaged </w:t>
            </w:r>
            <w:r w:rsidR="00342453">
              <w:rPr>
                <w:rFonts w:ascii="Verdana" w:hAnsi="Verdana"/>
                <w:sz w:val="20"/>
              </w:rPr>
              <w:t>spirits</w:t>
            </w:r>
          </w:p>
        </w:tc>
      </w:tr>
    </w:tbl>
    <w:p w14:paraId="13E246F9" w14:textId="0558172E" w:rsidR="0015704D" w:rsidRDefault="0015704D" w:rsidP="0015704D">
      <w:pPr>
        <w:rPr>
          <w:rFonts w:ascii="Verdana" w:hAnsi="Verdana"/>
          <w:sz w:val="20"/>
          <w:szCs w:val="20"/>
          <w:lang w:eastAsia="zh-CN"/>
        </w:rPr>
      </w:pPr>
    </w:p>
    <w:p w14:paraId="1F7DE2C8" w14:textId="3B71C66F" w:rsidR="004F503D" w:rsidRDefault="004F503D" w:rsidP="0015704D">
      <w:pPr>
        <w:rPr>
          <w:rFonts w:ascii="Verdana" w:hAnsi="Verdana"/>
          <w:sz w:val="20"/>
          <w:szCs w:val="20"/>
          <w:lang w:eastAsia="zh-CN"/>
        </w:rPr>
      </w:pPr>
    </w:p>
    <w:p w14:paraId="37E7DF22" w14:textId="33A23D98" w:rsidR="004F503D" w:rsidRDefault="004F503D" w:rsidP="0015704D">
      <w:pPr>
        <w:rPr>
          <w:rFonts w:ascii="Verdana" w:hAnsi="Verdana"/>
          <w:sz w:val="20"/>
          <w:szCs w:val="20"/>
          <w:lang w:eastAsia="zh-CN"/>
        </w:rPr>
        <w:sectPr w:rsidR="004F503D" w:rsidSect="0015704D">
          <w:pgSz w:w="11906" w:h="16838"/>
          <w:pgMar w:top="1440" w:right="1440" w:bottom="1440" w:left="1440" w:header="708" w:footer="708" w:gutter="0"/>
          <w:cols w:space="708"/>
          <w:docGrid w:linePitch="360"/>
        </w:sectPr>
      </w:pPr>
    </w:p>
    <w:p w14:paraId="0EB21BEF" w14:textId="7C65523A" w:rsidR="004F503D" w:rsidRPr="0015704D" w:rsidRDefault="004F503D" w:rsidP="001229B0">
      <w:pPr>
        <w:rPr>
          <w:rFonts w:ascii="Verdana" w:hAnsi="Verdana"/>
          <w:u w:val="single"/>
          <w:lang w:eastAsia="zh-CN"/>
        </w:rPr>
      </w:pPr>
      <w:r w:rsidRPr="0015704D">
        <w:rPr>
          <w:rFonts w:ascii="Verdana" w:hAnsi="Verdana"/>
          <w:lang w:eastAsia="zh-CN"/>
        </w:rPr>
        <w:lastRenderedPageBreak/>
        <w:t>6.</w:t>
      </w:r>
      <w:r w:rsidR="00872453">
        <w:rPr>
          <w:rFonts w:ascii="Verdana" w:hAnsi="Verdana"/>
          <w:lang w:eastAsia="zh-CN"/>
        </w:rPr>
        <w:t>2</w:t>
      </w:r>
      <w:r w:rsidRPr="0015704D">
        <w:rPr>
          <w:rFonts w:ascii="Verdana" w:hAnsi="Verdana"/>
          <w:lang w:eastAsia="zh-CN"/>
        </w:rPr>
        <w:t>.</w:t>
      </w:r>
      <w:r>
        <w:rPr>
          <w:rFonts w:ascii="Verdana" w:hAnsi="Verdana"/>
          <w:lang w:eastAsia="zh-CN"/>
        </w:rPr>
        <w:t>4</w:t>
      </w:r>
      <w:r w:rsidRPr="0015704D">
        <w:rPr>
          <w:rFonts w:ascii="Verdana" w:hAnsi="Verdana"/>
          <w:lang w:eastAsia="zh-CN"/>
        </w:rPr>
        <w:tab/>
      </w:r>
      <w:r w:rsidRPr="0015704D">
        <w:rPr>
          <w:rFonts w:ascii="Verdana" w:hAnsi="Verdana"/>
          <w:u w:val="single"/>
          <w:lang w:eastAsia="zh-CN"/>
        </w:rPr>
        <w:t>Pro</w:t>
      </w:r>
      <w:r>
        <w:rPr>
          <w:rFonts w:ascii="Verdana" w:hAnsi="Verdana"/>
          <w:u w:val="single"/>
          <w:lang w:eastAsia="zh-CN"/>
        </w:rPr>
        <w:t>cess Hazard Analysis</w:t>
      </w:r>
      <w:r w:rsidRPr="0015704D">
        <w:rPr>
          <w:rFonts w:ascii="Verdana" w:hAnsi="Verdana"/>
          <w:u w:val="single"/>
          <w:lang w:eastAsia="zh-CN"/>
        </w:rPr>
        <w:t xml:space="preserve"> - </w:t>
      </w:r>
      <w:r w:rsidR="0024344B">
        <w:rPr>
          <w:rFonts w:ascii="Verdana" w:hAnsi="Verdana"/>
          <w:u w:val="single"/>
          <w:lang w:eastAsia="zh-CN"/>
        </w:rPr>
        <w:t>Spirits</w:t>
      </w:r>
      <w:r w:rsidRPr="0015704D">
        <w:rPr>
          <w:rFonts w:ascii="Verdana" w:hAnsi="Verdana"/>
          <w:u w:val="single"/>
          <w:lang w:eastAsia="zh-CN"/>
        </w:rPr>
        <w:t xml:space="preserve"> </w:t>
      </w:r>
    </w:p>
    <w:tbl>
      <w:tblPr>
        <w:tblStyle w:val="TableGrid"/>
        <w:tblW w:w="14029" w:type="dxa"/>
        <w:tblLook w:val="04A0" w:firstRow="1" w:lastRow="0" w:firstColumn="1" w:lastColumn="0" w:noHBand="0" w:noVBand="1"/>
      </w:tblPr>
      <w:tblGrid>
        <w:gridCol w:w="2405"/>
        <w:gridCol w:w="2268"/>
        <w:gridCol w:w="1985"/>
        <w:gridCol w:w="2835"/>
        <w:gridCol w:w="3543"/>
        <w:gridCol w:w="993"/>
      </w:tblGrid>
      <w:tr w:rsidR="004F503D" w14:paraId="02190277" w14:textId="0E3FB91A" w:rsidTr="000B2EBB">
        <w:tc>
          <w:tcPr>
            <w:tcW w:w="2405" w:type="dxa"/>
            <w:shd w:val="clear" w:color="auto" w:fill="D9D9D9" w:themeFill="background1" w:themeFillShade="D9"/>
          </w:tcPr>
          <w:p w14:paraId="3BE99017" w14:textId="5522B3D3" w:rsidR="004F503D" w:rsidRPr="004F503D" w:rsidRDefault="004F503D" w:rsidP="004F503D">
            <w:pPr>
              <w:rPr>
                <w:rFonts w:ascii="Verdana" w:hAnsi="Verdana"/>
                <w:b/>
                <w:bCs/>
                <w:sz w:val="20"/>
                <w:szCs w:val="20"/>
                <w:lang w:eastAsia="zh-CN"/>
              </w:rPr>
            </w:pPr>
            <w:r w:rsidRPr="004F503D">
              <w:rPr>
                <w:b/>
                <w:bCs/>
              </w:rPr>
              <w:t>Process</w:t>
            </w:r>
          </w:p>
        </w:tc>
        <w:tc>
          <w:tcPr>
            <w:tcW w:w="2268" w:type="dxa"/>
            <w:shd w:val="clear" w:color="auto" w:fill="D9D9D9" w:themeFill="background1" w:themeFillShade="D9"/>
          </w:tcPr>
          <w:p w14:paraId="0A49A963" w14:textId="2F59967F" w:rsidR="004F503D" w:rsidRPr="004F503D" w:rsidRDefault="004F503D" w:rsidP="004F503D">
            <w:pPr>
              <w:rPr>
                <w:rFonts w:ascii="Verdana" w:hAnsi="Verdana"/>
                <w:b/>
                <w:bCs/>
                <w:sz w:val="20"/>
                <w:szCs w:val="20"/>
                <w:lang w:eastAsia="zh-CN"/>
              </w:rPr>
            </w:pPr>
            <w:r w:rsidRPr="004F503D">
              <w:rPr>
                <w:b/>
                <w:bCs/>
              </w:rPr>
              <w:t>Inputs</w:t>
            </w:r>
          </w:p>
        </w:tc>
        <w:tc>
          <w:tcPr>
            <w:tcW w:w="1985" w:type="dxa"/>
            <w:shd w:val="clear" w:color="auto" w:fill="D9D9D9" w:themeFill="background1" w:themeFillShade="D9"/>
          </w:tcPr>
          <w:p w14:paraId="46F3E513" w14:textId="1AEF4EBF" w:rsidR="004F503D" w:rsidRPr="004F503D" w:rsidRDefault="004F503D" w:rsidP="004F503D">
            <w:pPr>
              <w:rPr>
                <w:rFonts w:ascii="Verdana" w:hAnsi="Verdana"/>
                <w:b/>
                <w:bCs/>
                <w:sz w:val="20"/>
                <w:szCs w:val="20"/>
                <w:lang w:eastAsia="zh-CN"/>
              </w:rPr>
            </w:pPr>
            <w:r w:rsidRPr="004F503D">
              <w:rPr>
                <w:b/>
                <w:bCs/>
              </w:rPr>
              <w:t>Hazard reasonably likely to occur on or in the product at this step</w:t>
            </w:r>
          </w:p>
        </w:tc>
        <w:tc>
          <w:tcPr>
            <w:tcW w:w="2835" w:type="dxa"/>
            <w:shd w:val="clear" w:color="auto" w:fill="D9D9D9" w:themeFill="background1" w:themeFillShade="D9"/>
          </w:tcPr>
          <w:p w14:paraId="15A7E6E4" w14:textId="69ACA93C" w:rsidR="004F503D" w:rsidRPr="004F503D" w:rsidRDefault="004F503D" w:rsidP="004F503D">
            <w:pPr>
              <w:rPr>
                <w:rFonts w:ascii="Verdana" w:hAnsi="Verdana"/>
                <w:b/>
                <w:bCs/>
                <w:sz w:val="20"/>
                <w:szCs w:val="20"/>
                <w:lang w:eastAsia="zh-CN"/>
              </w:rPr>
            </w:pPr>
            <w:r w:rsidRPr="004F503D">
              <w:rPr>
                <w:b/>
                <w:bCs/>
              </w:rPr>
              <w:t>Justification</w:t>
            </w:r>
          </w:p>
        </w:tc>
        <w:tc>
          <w:tcPr>
            <w:tcW w:w="3543" w:type="dxa"/>
            <w:shd w:val="clear" w:color="auto" w:fill="D9D9D9" w:themeFill="background1" w:themeFillShade="D9"/>
          </w:tcPr>
          <w:p w14:paraId="65517C43" w14:textId="4B6BE422" w:rsidR="004F503D" w:rsidRPr="004F503D" w:rsidRDefault="004F503D" w:rsidP="004F503D">
            <w:pPr>
              <w:rPr>
                <w:rFonts w:ascii="Verdana" w:hAnsi="Verdana"/>
                <w:b/>
                <w:bCs/>
                <w:sz w:val="20"/>
                <w:szCs w:val="20"/>
                <w:lang w:eastAsia="zh-CN"/>
              </w:rPr>
            </w:pPr>
            <w:r w:rsidRPr="004F503D">
              <w:rPr>
                <w:b/>
                <w:bCs/>
              </w:rPr>
              <w:t>Q1. Is there a control measure(s) for the hazards at this step?</w:t>
            </w:r>
          </w:p>
        </w:tc>
        <w:tc>
          <w:tcPr>
            <w:tcW w:w="993" w:type="dxa"/>
            <w:shd w:val="clear" w:color="auto" w:fill="D9D9D9" w:themeFill="background1" w:themeFillShade="D9"/>
          </w:tcPr>
          <w:p w14:paraId="3DACC169" w14:textId="2CD59619" w:rsidR="004F503D" w:rsidRPr="004F503D" w:rsidRDefault="004F503D" w:rsidP="004F503D">
            <w:pPr>
              <w:rPr>
                <w:rFonts w:ascii="Verdana" w:hAnsi="Verdana"/>
                <w:b/>
                <w:bCs/>
                <w:sz w:val="20"/>
                <w:szCs w:val="20"/>
                <w:lang w:eastAsia="zh-CN"/>
              </w:rPr>
            </w:pPr>
            <w:r w:rsidRPr="004F503D">
              <w:rPr>
                <w:b/>
                <w:bCs/>
              </w:rPr>
              <w:t>Q2.  Is this step a CCP?</w:t>
            </w:r>
          </w:p>
        </w:tc>
      </w:tr>
      <w:tr w:rsidR="00763308" w14:paraId="579930AC" w14:textId="27849E01" w:rsidTr="000B2EBB">
        <w:tc>
          <w:tcPr>
            <w:tcW w:w="2405" w:type="dxa"/>
          </w:tcPr>
          <w:p w14:paraId="148046D5" w14:textId="7660CD1C" w:rsidR="00763308" w:rsidRPr="005A3516" w:rsidRDefault="00763308" w:rsidP="00763308">
            <w:pPr>
              <w:rPr>
                <w:rFonts w:ascii="Verdana" w:hAnsi="Verdana"/>
                <w:sz w:val="20"/>
                <w:szCs w:val="20"/>
                <w:lang w:eastAsia="zh-CN"/>
              </w:rPr>
            </w:pPr>
            <w:r w:rsidRPr="001B4727">
              <w:t>1. Purchasing</w:t>
            </w:r>
          </w:p>
        </w:tc>
        <w:tc>
          <w:tcPr>
            <w:tcW w:w="2268" w:type="dxa"/>
          </w:tcPr>
          <w:p w14:paraId="182A0451" w14:textId="7AA9A2E7" w:rsidR="00763308" w:rsidRPr="005A3516" w:rsidRDefault="00763308" w:rsidP="00763308">
            <w:pPr>
              <w:rPr>
                <w:rFonts w:ascii="Verdana" w:hAnsi="Verdana"/>
                <w:sz w:val="20"/>
                <w:szCs w:val="20"/>
                <w:lang w:eastAsia="zh-CN"/>
              </w:rPr>
            </w:pPr>
            <w:r w:rsidRPr="001B4727">
              <w:t>All food and product contact raw materials</w:t>
            </w:r>
          </w:p>
        </w:tc>
        <w:tc>
          <w:tcPr>
            <w:tcW w:w="1985" w:type="dxa"/>
          </w:tcPr>
          <w:p w14:paraId="1EF464FB" w14:textId="58DB824F" w:rsidR="00763308" w:rsidRPr="005A3516" w:rsidRDefault="00763308" w:rsidP="00763308">
            <w:pPr>
              <w:rPr>
                <w:rFonts w:ascii="Verdana" w:hAnsi="Verdana"/>
                <w:sz w:val="20"/>
                <w:szCs w:val="20"/>
                <w:lang w:eastAsia="zh-CN"/>
              </w:rPr>
            </w:pPr>
            <w:r w:rsidRPr="001B4727">
              <w:t>See Section 6.1.3</w:t>
            </w:r>
          </w:p>
        </w:tc>
        <w:tc>
          <w:tcPr>
            <w:tcW w:w="2835" w:type="dxa"/>
          </w:tcPr>
          <w:p w14:paraId="20D2A496" w14:textId="7822FD6B" w:rsidR="00763308" w:rsidRPr="005A3516" w:rsidRDefault="00763308" w:rsidP="00763308">
            <w:pPr>
              <w:rPr>
                <w:rFonts w:ascii="Verdana" w:hAnsi="Verdana"/>
                <w:sz w:val="20"/>
                <w:szCs w:val="20"/>
                <w:lang w:eastAsia="zh-CN"/>
              </w:rPr>
            </w:pPr>
            <w:r w:rsidRPr="001B4727">
              <w:t>Hazard from raw materials not meeting regulatory requirements.</w:t>
            </w:r>
          </w:p>
        </w:tc>
        <w:tc>
          <w:tcPr>
            <w:tcW w:w="3543" w:type="dxa"/>
          </w:tcPr>
          <w:p w14:paraId="4C00D932" w14:textId="7160E136" w:rsidR="00763308" w:rsidRPr="005A3516" w:rsidRDefault="00763308" w:rsidP="00763308">
            <w:pPr>
              <w:rPr>
                <w:rFonts w:ascii="Verdana" w:hAnsi="Verdana"/>
                <w:sz w:val="20"/>
                <w:szCs w:val="20"/>
                <w:lang w:eastAsia="zh-CN"/>
              </w:rPr>
            </w:pPr>
            <w:r w:rsidRPr="001B4727">
              <w:t>Yes – The Company operates an Approved Supplier Programme.</w:t>
            </w:r>
          </w:p>
        </w:tc>
        <w:tc>
          <w:tcPr>
            <w:tcW w:w="993" w:type="dxa"/>
          </w:tcPr>
          <w:p w14:paraId="25AE636F" w14:textId="2CACD1D3" w:rsidR="00763308" w:rsidRPr="005A3516" w:rsidRDefault="00763308" w:rsidP="00763308">
            <w:pPr>
              <w:rPr>
                <w:rFonts w:ascii="Verdana" w:hAnsi="Verdana"/>
                <w:sz w:val="20"/>
                <w:szCs w:val="20"/>
                <w:lang w:eastAsia="zh-CN"/>
              </w:rPr>
            </w:pPr>
            <w:r w:rsidRPr="001B4727">
              <w:t>No</w:t>
            </w:r>
          </w:p>
        </w:tc>
      </w:tr>
      <w:tr w:rsidR="00763308" w14:paraId="6AD704E9" w14:textId="2E294F59" w:rsidTr="000B2EBB">
        <w:tc>
          <w:tcPr>
            <w:tcW w:w="2405" w:type="dxa"/>
          </w:tcPr>
          <w:p w14:paraId="2AED2AB3" w14:textId="7CFA5335" w:rsidR="00763308" w:rsidRPr="005A3516" w:rsidRDefault="00763308" w:rsidP="00763308">
            <w:pPr>
              <w:rPr>
                <w:rFonts w:ascii="Verdana" w:hAnsi="Verdana"/>
                <w:sz w:val="20"/>
                <w:szCs w:val="20"/>
                <w:lang w:eastAsia="zh-CN"/>
              </w:rPr>
            </w:pPr>
            <w:r w:rsidRPr="001B4727">
              <w:t>2. Receiving</w:t>
            </w:r>
          </w:p>
        </w:tc>
        <w:tc>
          <w:tcPr>
            <w:tcW w:w="2268" w:type="dxa"/>
          </w:tcPr>
          <w:p w14:paraId="678BE44D" w14:textId="2A570401" w:rsidR="00763308" w:rsidRPr="005A3516" w:rsidRDefault="00763308" w:rsidP="00763308">
            <w:pPr>
              <w:rPr>
                <w:rFonts w:ascii="Verdana" w:hAnsi="Verdana"/>
                <w:sz w:val="20"/>
                <w:szCs w:val="20"/>
                <w:lang w:eastAsia="zh-CN"/>
              </w:rPr>
            </w:pPr>
            <w:r w:rsidRPr="001B4727">
              <w:t>All food and product contact raw materials</w:t>
            </w:r>
          </w:p>
        </w:tc>
        <w:tc>
          <w:tcPr>
            <w:tcW w:w="1985" w:type="dxa"/>
          </w:tcPr>
          <w:p w14:paraId="7CC23E8D" w14:textId="674155A1" w:rsidR="00763308" w:rsidRPr="005A3516" w:rsidRDefault="00763308" w:rsidP="00763308">
            <w:pPr>
              <w:rPr>
                <w:rFonts w:ascii="Verdana" w:hAnsi="Verdana"/>
                <w:sz w:val="20"/>
                <w:szCs w:val="20"/>
                <w:lang w:eastAsia="zh-CN"/>
              </w:rPr>
            </w:pPr>
            <w:r w:rsidRPr="001B4727">
              <w:t>B – Enteric pathogens</w:t>
            </w:r>
          </w:p>
        </w:tc>
        <w:tc>
          <w:tcPr>
            <w:tcW w:w="2835" w:type="dxa"/>
          </w:tcPr>
          <w:p w14:paraId="42E6AC98" w14:textId="67B6A654" w:rsidR="00763308" w:rsidRPr="005A3516" w:rsidRDefault="00763308" w:rsidP="00763308">
            <w:pPr>
              <w:rPr>
                <w:rFonts w:ascii="Verdana" w:hAnsi="Verdana"/>
                <w:sz w:val="20"/>
                <w:szCs w:val="20"/>
                <w:lang w:eastAsia="zh-CN"/>
              </w:rPr>
            </w:pPr>
            <w:r w:rsidRPr="001B4727">
              <w:t>Refer to 6.1.</w:t>
            </w:r>
            <w:r>
              <w:t>2</w:t>
            </w:r>
          </w:p>
        </w:tc>
        <w:tc>
          <w:tcPr>
            <w:tcW w:w="3543" w:type="dxa"/>
          </w:tcPr>
          <w:p w14:paraId="26782959" w14:textId="0F8E1767" w:rsidR="00763308" w:rsidRPr="005A3516" w:rsidRDefault="00763308" w:rsidP="00763308">
            <w:pPr>
              <w:rPr>
                <w:rFonts w:ascii="Verdana" w:hAnsi="Verdana"/>
                <w:sz w:val="20"/>
                <w:szCs w:val="20"/>
                <w:lang w:eastAsia="zh-CN"/>
              </w:rPr>
            </w:pPr>
            <w:r w:rsidRPr="001B4727">
              <w:t>N</w:t>
            </w:r>
            <w:r w:rsidR="00A2300E">
              <w:t>ot applicable</w:t>
            </w:r>
          </w:p>
        </w:tc>
        <w:tc>
          <w:tcPr>
            <w:tcW w:w="993" w:type="dxa"/>
          </w:tcPr>
          <w:p w14:paraId="01D5E1C0" w14:textId="72794DE2" w:rsidR="00763308" w:rsidRPr="005A3516" w:rsidRDefault="00763308" w:rsidP="00763308">
            <w:pPr>
              <w:rPr>
                <w:rFonts w:ascii="Verdana" w:hAnsi="Verdana"/>
                <w:sz w:val="20"/>
                <w:szCs w:val="20"/>
                <w:lang w:eastAsia="zh-CN"/>
              </w:rPr>
            </w:pPr>
            <w:r w:rsidRPr="001B4727">
              <w:t>No</w:t>
            </w:r>
          </w:p>
        </w:tc>
      </w:tr>
      <w:tr w:rsidR="00763308" w14:paraId="473A2CAF" w14:textId="0542431E" w:rsidTr="000B2EBB">
        <w:tc>
          <w:tcPr>
            <w:tcW w:w="2405" w:type="dxa"/>
          </w:tcPr>
          <w:p w14:paraId="55E446B8" w14:textId="32ADDA9A" w:rsidR="00763308" w:rsidRPr="005A3516" w:rsidRDefault="00763308" w:rsidP="00763308">
            <w:pPr>
              <w:rPr>
                <w:rFonts w:ascii="Verdana" w:hAnsi="Verdana"/>
                <w:sz w:val="20"/>
                <w:szCs w:val="20"/>
                <w:lang w:eastAsia="zh-CN"/>
              </w:rPr>
            </w:pPr>
            <w:r w:rsidRPr="001B4727">
              <w:t>3. Storing</w:t>
            </w:r>
          </w:p>
        </w:tc>
        <w:tc>
          <w:tcPr>
            <w:tcW w:w="2268" w:type="dxa"/>
          </w:tcPr>
          <w:p w14:paraId="2C81E955" w14:textId="52A81764" w:rsidR="00763308" w:rsidRPr="005A3516" w:rsidRDefault="00763308" w:rsidP="00763308">
            <w:pPr>
              <w:rPr>
                <w:rFonts w:ascii="Verdana" w:hAnsi="Verdana"/>
                <w:sz w:val="20"/>
                <w:szCs w:val="20"/>
                <w:lang w:eastAsia="zh-CN"/>
              </w:rPr>
            </w:pPr>
            <w:r w:rsidRPr="001B4727">
              <w:t>All food and product contact raw materials</w:t>
            </w:r>
          </w:p>
        </w:tc>
        <w:tc>
          <w:tcPr>
            <w:tcW w:w="1985" w:type="dxa"/>
          </w:tcPr>
          <w:p w14:paraId="0EE12671" w14:textId="1596422E" w:rsidR="00763308" w:rsidRPr="005A3516" w:rsidRDefault="00763308" w:rsidP="00763308">
            <w:pPr>
              <w:rPr>
                <w:rFonts w:ascii="Verdana" w:hAnsi="Verdana"/>
                <w:sz w:val="20"/>
                <w:szCs w:val="20"/>
                <w:lang w:eastAsia="zh-CN"/>
              </w:rPr>
            </w:pPr>
            <w:r w:rsidRPr="001B4727">
              <w:t>B – Enteric pathogens</w:t>
            </w:r>
          </w:p>
        </w:tc>
        <w:tc>
          <w:tcPr>
            <w:tcW w:w="2835" w:type="dxa"/>
          </w:tcPr>
          <w:p w14:paraId="6E8C783E" w14:textId="55A5D685" w:rsidR="00763308" w:rsidRPr="005A3516" w:rsidRDefault="00763308" w:rsidP="00763308">
            <w:pPr>
              <w:rPr>
                <w:rFonts w:ascii="Verdana" w:hAnsi="Verdana"/>
                <w:sz w:val="20"/>
                <w:szCs w:val="20"/>
                <w:lang w:eastAsia="zh-CN"/>
              </w:rPr>
            </w:pPr>
            <w:r w:rsidRPr="003426AC">
              <w:t xml:space="preserve">Hazards from poor storage methods </w:t>
            </w:r>
            <w:r w:rsidR="001229B0">
              <w:t>/</w:t>
            </w:r>
            <w:r w:rsidRPr="003426AC">
              <w:t xml:space="preserve"> environment.</w:t>
            </w:r>
          </w:p>
        </w:tc>
        <w:tc>
          <w:tcPr>
            <w:tcW w:w="3543" w:type="dxa"/>
          </w:tcPr>
          <w:p w14:paraId="1DEDCF66" w14:textId="64D3D129" w:rsidR="00763308" w:rsidRPr="005A3516" w:rsidRDefault="00763308" w:rsidP="00763308">
            <w:pPr>
              <w:rPr>
                <w:rFonts w:ascii="Verdana" w:hAnsi="Verdana"/>
                <w:sz w:val="20"/>
                <w:szCs w:val="20"/>
                <w:lang w:eastAsia="zh-CN"/>
              </w:rPr>
            </w:pPr>
            <w:r w:rsidRPr="003426AC">
              <w:t xml:space="preserve">Yes – </w:t>
            </w:r>
            <w:r w:rsidR="00D905E8">
              <w:t xml:space="preserve">refer </w:t>
            </w:r>
            <w:r w:rsidRPr="003426AC">
              <w:t>Section 2.2.2 Storage of Raw Materials.</w:t>
            </w:r>
          </w:p>
        </w:tc>
        <w:tc>
          <w:tcPr>
            <w:tcW w:w="993" w:type="dxa"/>
          </w:tcPr>
          <w:p w14:paraId="5A158A80" w14:textId="1CD46487" w:rsidR="00763308" w:rsidRPr="005A3516" w:rsidRDefault="00763308" w:rsidP="00763308">
            <w:pPr>
              <w:rPr>
                <w:rFonts w:ascii="Verdana" w:hAnsi="Verdana"/>
                <w:sz w:val="20"/>
                <w:szCs w:val="20"/>
                <w:lang w:eastAsia="zh-CN"/>
              </w:rPr>
            </w:pPr>
            <w:r w:rsidRPr="003426AC">
              <w:t>No</w:t>
            </w:r>
          </w:p>
        </w:tc>
      </w:tr>
      <w:tr w:rsidR="00763308" w14:paraId="3F7CFB60" w14:textId="076F2E9B" w:rsidTr="000B2EBB">
        <w:tc>
          <w:tcPr>
            <w:tcW w:w="2405" w:type="dxa"/>
          </w:tcPr>
          <w:p w14:paraId="1DD10AFF" w14:textId="64E34A48" w:rsidR="00763308" w:rsidRPr="005A3516" w:rsidRDefault="00763308" w:rsidP="00763308">
            <w:pPr>
              <w:rPr>
                <w:rFonts w:ascii="Verdana" w:hAnsi="Verdana"/>
                <w:sz w:val="20"/>
                <w:szCs w:val="20"/>
              </w:rPr>
            </w:pPr>
            <w:r w:rsidRPr="000D4FE1">
              <w:t>4. Milling</w:t>
            </w:r>
          </w:p>
        </w:tc>
        <w:tc>
          <w:tcPr>
            <w:tcW w:w="2268" w:type="dxa"/>
          </w:tcPr>
          <w:p w14:paraId="3F36818D" w14:textId="7EA58DEF" w:rsidR="00763308" w:rsidRPr="005A3516" w:rsidRDefault="00763308" w:rsidP="00763308">
            <w:pPr>
              <w:rPr>
                <w:rFonts w:ascii="Verdana" w:hAnsi="Verdana"/>
                <w:sz w:val="20"/>
                <w:szCs w:val="20"/>
              </w:rPr>
            </w:pPr>
            <w:r w:rsidRPr="000D4FE1">
              <w:t>Grains</w:t>
            </w:r>
          </w:p>
        </w:tc>
        <w:tc>
          <w:tcPr>
            <w:tcW w:w="1985" w:type="dxa"/>
          </w:tcPr>
          <w:p w14:paraId="2914DCDC" w14:textId="30430B9A" w:rsidR="00763308" w:rsidRPr="005A3516" w:rsidRDefault="00763308" w:rsidP="00763308">
            <w:pPr>
              <w:rPr>
                <w:rFonts w:ascii="Verdana" w:hAnsi="Verdana"/>
                <w:sz w:val="20"/>
                <w:szCs w:val="20"/>
                <w:lang w:eastAsia="zh-CN"/>
              </w:rPr>
            </w:pPr>
            <w:r w:rsidRPr="000D4FE1">
              <w:t>B – Enteric pathogens</w:t>
            </w:r>
          </w:p>
        </w:tc>
        <w:tc>
          <w:tcPr>
            <w:tcW w:w="2835" w:type="dxa"/>
          </w:tcPr>
          <w:p w14:paraId="10407A71" w14:textId="1720DD80" w:rsidR="00763308" w:rsidRPr="005A3516" w:rsidRDefault="00763308" w:rsidP="00763308">
            <w:pPr>
              <w:rPr>
                <w:rFonts w:ascii="Verdana" w:hAnsi="Verdana"/>
                <w:sz w:val="20"/>
                <w:szCs w:val="20"/>
                <w:lang w:eastAsia="zh-CN"/>
              </w:rPr>
            </w:pPr>
            <w:r w:rsidRPr="000D4FE1">
              <w:t>Hazards carried from previous step</w:t>
            </w:r>
          </w:p>
        </w:tc>
        <w:tc>
          <w:tcPr>
            <w:tcW w:w="3543" w:type="dxa"/>
          </w:tcPr>
          <w:p w14:paraId="14A600E5" w14:textId="62DE4712" w:rsidR="00763308" w:rsidRPr="005A3516" w:rsidRDefault="00763308" w:rsidP="00763308">
            <w:pPr>
              <w:rPr>
                <w:rFonts w:ascii="Verdana" w:hAnsi="Verdana"/>
                <w:sz w:val="20"/>
                <w:szCs w:val="20"/>
                <w:lang w:eastAsia="zh-CN"/>
              </w:rPr>
            </w:pPr>
            <w:r w:rsidRPr="000D4FE1">
              <w:t>None</w:t>
            </w:r>
          </w:p>
        </w:tc>
        <w:tc>
          <w:tcPr>
            <w:tcW w:w="993" w:type="dxa"/>
          </w:tcPr>
          <w:p w14:paraId="4F5B99E5" w14:textId="6E4A5AFB" w:rsidR="00763308" w:rsidRPr="005A3516" w:rsidRDefault="00763308" w:rsidP="00763308">
            <w:pPr>
              <w:rPr>
                <w:rFonts w:ascii="Verdana" w:hAnsi="Verdana"/>
                <w:sz w:val="20"/>
                <w:szCs w:val="20"/>
                <w:lang w:eastAsia="zh-CN"/>
              </w:rPr>
            </w:pPr>
            <w:r>
              <w:rPr>
                <w:rFonts w:ascii="Verdana" w:hAnsi="Verdana"/>
                <w:sz w:val="20"/>
                <w:szCs w:val="20"/>
                <w:lang w:eastAsia="zh-CN"/>
              </w:rPr>
              <w:t>No</w:t>
            </w:r>
          </w:p>
        </w:tc>
      </w:tr>
      <w:tr w:rsidR="00763308" w14:paraId="059D70E0" w14:textId="082BB8C4" w:rsidTr="000B2EBB">
        <w:tc>
          <w:tcPr>
            <w:tcW w:w="2405" w:type="dxa"/>
          </w:tcPr>
          <w:p w14:paraId="38C475D5" w14:textId="496EDCAC" w:rsidR="00763308" w:rsidRPr="005A3516" w:rsidRDefault="00763308" w:rsidP="00763308">
            <w:pPr>
              <w:rPr>
                <w:rFonts w:ascii="Verdana" w:hAnsi="Verdana"/>
                <w:sz w:val="20"/>
                <w:szCs w:val="20"/>
                <w:lang w:eastAsia="zh-CN"/>
              </w:rPr>
            </w:pPr>
            <w:r w:rsidRPr="00E21DAE">
              <w:t>5. Brewing</w:t>
            </w:r>
          </w:p>
        </w:tc>
        <w:tc>
          <w:tcPr>
            <w:tcW w:w="2268" w:type="dxa"/>
          </w:tcPr>
          <w:p w14:paraId="77C57730" w14:textId="1EB96418" w:rsidR="00763308" w:rsidRDefault="008661AE" w:rsidP="00763308">
            <w:r>
              <w:t xml:space="preserve">Grain, </w:t>
            </w:r>
            <w:r w:rsidR="00763308">
              <w:t>Water</w:t>
            </w:r>
          </w:p>
          <w:p w14:paraId="63E92BB1" w14:textId="7EB6F0A2" w:rsidR="00763308" w:rsidRPr="005A3516" w:rsidRDefault="00763308" w:rsidP="00763308">
            <w:pPr>
              <w:rPr>
                <w:rFonts w:ascii="Verdana" w:hAnsi="Verdana"/>
                <w:sz w:val="20"/>
                <w:szCs w:val="20"/>
                <w:lang w:eastAsia="zh-CN"/>
              </w:rPr>
            </w:pPr>
          </w:p>
        </w:tc>
        <w:tc>
          <w:tcPr>
            <w:tcW w:w="1985" w:type="dxa"/>
          </w:tcPr>
          <w:p w14:paraId="033E11CD" w14:textId="0E9D499E" w:rsidR="00763308" w:rsidRPr="005A3516" w:rsidRDefault="00763308" w:rsidP="00763308">
            <w:pPr>
              <w:rPr>
                <w:rFonts w:ascii="Verdana" w:hAnsi="Verdana"/>
                <w:sz w:val="20"/>
                <w:szCs w:val="20"/>
                <w:lang w:eastAsia="zh-CN"/>
              </w:rPr>
            </w:pPr>
            <w:r w:rsidRPr="00AE0FAB">
              <w:t>B – Enteric pathogens</w:t>
            </w:r>
          </w:p>
        </w:tc>
        <w:tc>
          <w:tcPr>
            <w:tcW w:w="2835" w:type="dxa"/>
          </w:tcPr>
          <w:p w14:paraId="7F3D998B" w14:textId="431DF28A" w:rsidR="00763308" w:rsidRPr="005A3516" w:rsidRDefault="00763308" w:rsidP="00763308">
            <w:pPr>
              <w:rPr>
                <w:rFonts w:ascii="Verdana" w:hAnsi="Verdana"/>
                <w:sz w:val="20"/>
                <w:szCs w:val="20"/>
                <w:lang w:eastAsia="zh-CN"/>
              </w:rPr>
            </w:pPr>
            <w:r w:rsidRPr="00AE0FAB">
              <w:t>Hazards carried from previous step</w:t>
            </w:r>
          </w:p>
        </w:tc>
        <w:tc>
          <w:tcPr>
            <w:tcW w:w="3543" w:type="dxa"/>
          </w:tcPr>
          <w:p w14:paraId="793872EA" w14:textId="49A05145" w:rsidR="00763308" w:rsidRPr="005A3516" w:rsidRDefault="00763308" w:rsidP="00763308">
            <w:pPr>
              <w:rPr>
                <w:rFonts w:ascii="Verdana" w:hAnsi="Verdana"/>
                <w:sz w:val="20"/>
                <w:szCs w:val="20"/>
                <w:lang w:eastAsia="zh-CN"/>
              </w:rPr>
            </w:pPr>
            <w:r w:rsidRPr="00AE0FAB">
              <w:t>Yes – Boiling of mix in kettle will eliminate vegetative pathogens.</w:t>
            </w:r>
          </w:p>
        </w:tc>
        <w:tc>
          <w:tcPr>
            <w:tcW w:w="993" w:type="dxa"/>
          </w:tcPr>
          <w:p w14:paraId="105BF120" w14:textId="20A5717A" w:rsidR="00763308" w:rsidRPr="005A3516" w:rsidRDefault="00763308" w:rsidP="00763308">
            <w:pPr>
              <w:rPr>
                <w:rFonts w:ascii="Verdana" w:hAnsi="Verdana"/>
                <w:sz w:val="20"/>
                <w:szCs w:val="20"/>
                <w:lang w:eastAsia="zh-CN"/>
              </w:rPr>
            </w:pPr>
            <w:r>
              <w:rPr>
                <w:rFonts w:ascii="Verdana" w:hAnsi="Verdana"/>
                <w:sz w:val="20"/>
                <w:szCs w:val="20"/>
                <w:lang w:eastAsia="zh-CN"/>
              </w:rPr>
              <w:t>No</w:t>
            </w:r>
          </w:p>
        </w:tc>
      </w:tr>
      <w:tr w:rsidR="00763308" w14:paraId="2C0529CF" w14:textId="285DB270" w:rsidTr="000B2EBB">
        <w:tc>
          <w:tcPr>
            <w:tcW w:w="2405" w:type="dxa"/>
          </w:tcPr>
          <w:p w14:paraId="2E827B9A" w14:textId="7D227F8A" w:rsidR="00763308" w:rsidRPr="005A3516" w:rsidRDefault="00763308" w:rsidP="00763308">
            <w:pPr>
              <w:rPr>
                <w:rFonts w:ascii="Verdana" w:hAnsi="Verdana"/>
                <w:sz w:val="20"/>
                <w:szCs w:val="20"/>
                <w:lang w:eastAsia="zh-CN"/>
              </w:rPr>
            </w:pPr>
            <w:r w:rsidRPr="00EA7908">
              <w:t>6. Fermentation</w:t>
            </w:r>
          </w:p>
        </w:tc>
        <w:tc>
          <w:tcPr>
            <w:tcW w:w="2268" w:type="dxa"/>
          </w:tcPr>
          <w:p w14:paraId="5ECC9E35" w14:textId="75868319" w:rsidR="00763308" w:rsidRPr="005A3516" w:rsidRDefault="00EE79CC" w:rsidP="008661AE">
            <w:pPr>
              <w:rPr>
                <w:rFonts w:ascii="Verdana" w:hAnsi="Verdana"/>
                <w:sz w:val="20"/>
                <w:szCs w:val="20"/>
                <w:lang w:eastAsia="zh-CN"/>
              </w:rPr>
            </w:pPr>
            <w:r>
              <w:t>Grain, y</w:t>
            </w:r>
            <w:r w:rsidR="008661AE">
              <w:t xml:space="preserve">east, </w:t>
            </w:r>
            <w:r>
              <w:t>water</w:t>
            </w:r>
          </w:p>
        </w:tc>
        <w:tc>
          <w:tcPr>
            <w:tcW w:w="1985" w:type="dxa"/>
          </w:tcPr>
          <w:p w14:paraId="6ADE3A3B" w14:textId="6746BD1B" w:rsidR="00763308" w:rsidRPr="005A3516" w:rsidRDefault="00152A89" w:rsidP="00763308">
            <w:pPr>
              <w:rPr>
                <w:rFonts w:ascii="Verdana" w:hAnsi="Verdana"/>
                <w:sz w:val="20"/>
                <w:szCs w:val="20"/>
                <w:lang w:eastAsia="zh-CN"/>
              </w:rPr>
            </w:pPr>
            <w:r>
              <w:t>None</w:t>
            </w:r>
          </w:p>
        </w:tc>
        <w:tc>
          <w:tcPr>
            <w:tcW w:w="2835" w:type="dxa"/>
          </w:tcPr>
          <w:p w14:paraId="6A6CE79C" w14:textId="08676550" w:rsidR="00763308" w:rsidRPr="005A3516" w:rsidRDefault="001229B0" w:rsidP="00763308">
            <w:pPr>
              <w:rPr>
                <w:rFonts w:ascii="Verdana" w:hAnsi="Verdana"/>
                <w:sz w:val="20"/>
                <w:szCs w:val="20"/>
                <w:lang w:eastAsia="zh-CN"/>
              </w:rPr>
            </w:pPr>
            <w:r w:rsidRPr="00AE0FAB">
              <w:t>Hazards carried from previous step</w:t>
            </w:r>
          </w:p>
        </w:tc>
        <w:tc>
          <w:tcPr>
            <w:tcW w:w="3543" w:type="dxa"/>
          </w:tcPr>
          <w:p w14:paraId="6EFE4760" w14:textId="5C5564A2" w:rsidR="00763308" w:rsidRPr="005A3516" w:rsidRDefault="00A2300E" w:rsidP="00763308">
            <w:pPr>
              <w:rPr>
                <w:rFonts w:ascii="Verdana" w:hAnsi="Verdana"/>
                <w:sz w:val="20"/>
                <w:szCs w:val="20"/>
                <w:lang w:eastAsia="zh-CN"/>
              </w:rPr>
            </w:pPr>
            <w:r w:rsidRPr="001B4727">
              <w:t>N</w:t>
            </w:r>
            <w:r>
              <w:t>ot applicable</w:t>
            </w:r>
          </w:p>
        </w:tc>
        <w:tc>
          <w:tcPr>
            <w:tcW w:w="993" w:type="dxa"/>
          </w:tcPr>
          <w:p w14:paraId="2D93427D" w14:textId="3E6CBAB2" w:rsidR="00763308" w:rsidRPr="005A3516" w:rsidRDefault="00763308" w:rsidP="00763308">
            <w:pPr>
              <w:rPr>
                <w:rFonts w:ascii="Verdana" w:hAnsi="Verdana"/>
                <w:sz w:val="20"/>
                <w:szCs w:val="20"/>
                <w:lang w:eastAsia="zh-CN"/>
              </w:rPr>
            </w:pPr>
            <w:r>
              <w:rPr>
                <w:rFonts w:ascii="Verdana" w:hAnsi="Verdana"/>
                <w:sz w:val="20"/>
                <w:szCs w:val="20"/>
                <w:lang w:eastAsia="zh-CN"/>
              </w:rPr>
              <w:t>No</w:t>
            </w:r>
          </w:p>
        </w:tc>
      </w:tr>
      <w:tr w:rsidR="001229B0" w14:paraId="330132CB" w14:textId="77777777" w:rsidTr="000B2EBB">
        <w:trPr>
          <w:trHeight w:val="604"/>
        </w:trPr>
        <w:tc>
          <w:tcPr>
            <w:tcW w:w="2405" w:type="dxa"/>
          </w:tcPr>
          <w:p w14:paraId="768A87AA" w14:textId="3959F114" w:rsidR="001229B0" w:rsidRPr="00EA7908" w:rsidRDefault="001229B0" w:rsidP="001229B0">
            <w:r>
              <w:t xml:space="preserve">7. </w:t>
            </w:r>
            <w:r w:rsidRPr="00D905E8">
              <w:t>Maceration / Steeping</w:t>
            </w:r>
          </w:p>
        </w:tc>
        <w:tc>
          <w:tcPr>
            <w:tcW w:w="2268" w:type="dxa"/>
          </w:tcPr>
          <w:p w14:paraId="3B836916" w14:textId="711E5DC9" w:rsidR="001229B0" w:rsidRDefault="001229B0" w:rsidP="001229B0">
            <w:pPr>
              <w:rPr>
                <w:rFonts w:ascii="Verdana" w:hAnsi="Verdana"/>
                <w:sz w:val="20"/>
                <w:szCs w:val="20"/>
                <w:lang w:eastAsia="zh-CN"/>
              </w:rPr>
            </w:pPr>
            <w:r>
              <w:rPr>
                <w:rFonts w:ascii="Verdana" w:hAnsi="Verdana"/>
                <w:sz w:val="20"/>
                <w:szCs w:val="20"/>
                <w:lang w:eastAsia="zh-CN"/>
              </w:rPr>
              <w:t>Botanicals</w:t>
            </w:r>
          </w:p>
        </w:tc>
        <w:tc>
          <w:tcPr>
            <w:tcW w:w="1985" w:type="dxa"/>
          </w:tcPr>
          <w:p w14:paraId="3B635339" w14:textId="7F5DDE80" w:rsidR="001229B0" w:rsidRDefault="001229B0" w:rsidP="001229B0">
            <w:pPr>
              <w:rPr>
                <w:rFonts w:ascii="Verdana" w:hAnsi="Verdana"/>
                <w:sz w:val="20"/>
                <w:szCs w:val="20"/>
                <w:lang w:eastAsia="zh-CN"/>
              </w:rPr>
            </w:pPr>
            <w:r w:rsidRPr="00AE0FAB">
              <w:t>B – Enteric pathogens</w:t>
            </w:r>
          </w:p>
        </w:tc>
        <w:tc>
          <w:tcPr>
            <w:tcW w:w="2835" w:type="dxa"/>
          </w:tcPr>
          <w:p w14:paraId="6C7C9090" w14:textId="7F019E9C" w:rsidR="001229B0" w:rsidRDefault="001229B0" w:rsidP="001229B0">
            <w:pPr>
              <w:rPr>
                <w:rFonts w:ascii="Verdana" w:hAnsi="Verdana"/>
                <w:sz w:val="20"/>
                <w:szCs w:val="20"/>
                <w:lang w:eastAsia="zh-CN"/>
              </w:rPr>
            </w:pPr>
            <w:r w:rsidRPr="00AE0FAB">
              <w:t>Hazards carried from previous step</w:t>
            </w:r>
          </w:p>
        </w:tc>
        <w:tc>
          <w:tcPr>
            <w:tcW w:w="3543" w:type="dxa"/>
          </w:tcPr>
          <w:p w14:paraId="01C2E2DF" w14:textId="0B95A85C" w:rsidR="001229B0" w:rsidRPr="001B4727" w:rsidRDefault="001229B0" w:rsidP="001229B0">
            <w:r w:rsidRPr="001B4727">
              <w:t>N</w:t>
            </w:r>
            <w:r>
              <w:t>ot applicable</w:t>
            </w:r>
          </w:p>
        </w:tc>
        <w:tc>
          <w:tcPr>
            <w:tcW w:w="993" w:type="dxa"/>
          </w:tcPr>
          <w:p w14:paraId="2C86308C" w14:textId="6875B497" w:rsidR="001229B0" w:rsidRDefault="001229B0" w:rsidP="001229B0">
            <w:pPr>
              <w:rPr>
                <w:rFonts w:ascii="Verdana" w:hAnsi="Verdana"/>
                <w:sz w:val="20"/>
                <w:szCs w:val="20"/>
                <w:lang w:eastAsia="zh-CN"/>
              </w:rPr>
            </w:pPr>
            <w:r>
              <w:rPr>
                <w:rFonts w:ascii="Verdana" w:hAnsi="Verdana"/>
                <w:sz w:val="20"/>
                <w:szCs w:val="20"/>
                <w:lang w:eastAsia="zh-CN"/>
              </w:rPr>
              <w:t>No</w:t>
            </w:r>
          </w:p>
        </w:tc>
      </w:tr>
      <w:tr w:rsidR="00763308" w14:paraId="259CEF1A" w14:textId="056A7A0C" w:rsidTr="000B2EBB">
        <w:tc>
          <w:tcPr>
            <w:tcW w:w="2405" w:type="dxa"/>
          </w:tcPr>
          <w:p w14:paraId="5D21AE75" w14:textId="0DD10AC2" w:rsidR="00763308" w:rsidRPr="004C54D3" w:rsidRDefault="00D905E8" w:rsidP="00763308">
            <w:pPr>
              <w:rPr>
                <w:rFonts w:ascii="Verdana" w:hAnsi="Verdana"/>
                <w:sz w:val="20"/>
                <w:szCs w:val="20"/>
                <w:lang w:eastAsia="zh-CN"/>
              </w:rPr>
            </w:pPr>
            <w:r>
              <w:t>8</w:t>
            </w:r>
            <w:r w:rsidR="00763308" w:rsidRPr="00EA7908">
              <w:t xml:space="preserve">. </w:t>
            </w:r>
            <w:r w:rsidR="00EE79CC">
              <w:t xml:space="preserve">Distillation </w:t>
            </w:r>
          </w:p>
        </w:tc>
        <w:tc>
          <w:tcPr>
            <w:tcW w:w="2268" w:type="dxa"/>
          </w:tcPr>
          <w:p w14:paraId="702EAA8C" w14:textId="435991E5" w:rsidR="00763308" w:rsidRPr="004C54D3" w:rsidRDefault="00EE79CC" w:rsidP="00763308">
            <w:pPr>
              <w:rPr>
                <w:rFonts w:ascii="Verdana" w:hAnsi="Verdana"/>
                <w:sz w:val="20"/>
                <w:szCs w:val="20"/>
                <w:lang w:eastAsia="zh-CN"/>
              </w:rPr>
            </w:pPr>
            <w:r>
              <w:rPr>
                <w:rFonts w:ascii="Verdana" w:hAnsi="Verdana"/>
                <w:sz w:val="20"/>
                <w:szCs w:val="20"/>
                <w:lang w:eastAsia="zh-CN"/>
              </w:rPr>
              <w:t>Alcoholic distillate</w:t>
            </w:r>
          </w:p>
        </w:tc>
        <w:tc>
          <w:tcPr>
            <w:tcW w:w="1985" w:type="dxa"/>
          </w:tcPr>
          <w:p w14:paraId="4951BA37" w14:textId="6D1D6C3F" w:rsidR="00763308" w:rsidRPr="004C54D3" w:rsidRDefault="00763308" w:rsidP="00763308">
            <w:pPr>
              <w:rPr>
                <w:rFonts w:ascii="Verdana" w:hAnsi="Verdana"/>
                <w:sz w:val="20"/>
                <w:szCs w:val="20"/>
                <w:lang w:eastAsia="zh-CN"/>
              </w:rPr>
            </w:pPr>
            <w:r>
              <w:rPr>
                <w:rFonts w:ascii="Verdana" w:hAnsi="Verdana"/>
                <w:sz w:val="20"/>
                <w:szCs w:val="20"/>
                <w:lang w:eastAsia="zh-CN"/>
              </w:rPr>
              <w:t>None</w:t>
            </w:r>
          </w:p>
        </w:tc>
        <w:tc>
          <w:tcPr>
            <w:tcW w:w="2835" w:type="dxa"/>
          </w:tcPr>
          <w:p w14:paraId="5F61A579" w14:textId="27D25705" w:rsidR="00763308" w:rsidRPr="004C54D3" w:rsidRDefault="008B020D" w:rsidP="00763308">
            <w:pPr>
              <w:rPr>
                <w:rFonts w:ascii="Verdana" w:hAnsi="Verdana"/>
                <w:sz w:val="20"/>
                <w:szCs w:val="20"/>
                <w:lang w:eastAsia="zh-CN"/>
              </w:rPr>
            </w:pPr>
            <w:r>
              <w:rPr>
                <w:rFonts w:ascii="Verdana" w:hAnsi="Verdana"/>
                <w:sz w:val="20"/>
                <w:szCs w:val="20"/>
                <w:lang w:eastAsia="zh-CN"/>
              </w:rPr>
              <w:t>None</w:t>
            </w:r>
          </w:p>
        </w:tc>
        <w:tc>
          <w:tcPr>
            <w:tcW w:w="3543" w:type="dxa"/>
          </w:tcPr>
          <w:p w14:paraId="4015F676" w14:textId="18F380DF" w:rsidR="00763308" w:rsidRPr="004C54D3" w:rsidRDefault="001229B0" w:rsidP="00763308">
            <w:pPr>
              <w:rPr>
                <w:rFonts w:ascii="Verdana" w:hAnsi="Verdana"/>
                <w:sz w:val="20"/>
                <w:szCs w:val="20"/>
                <w:lang w:eastAsia="zh-CN"/>
              </w:rPr>
            </w:pPr>
            <w:r w:rsidRPr="00AE0FAB">
              <w:t xml:space="preserve">Yes – </w:t>
            </w:r>
            <w:r>
              <w:t>distillation process</w:t>
            </w:r>
            <w:r w:rsidRPr="00AE0FAB">
              <w:t xml:space="preserve"> will eliminate vegetative pathogens.</w:t>
            </w:r>
          </w:p>
        </w:tc>
        <w:tc>
          <w:tcPr>
            <w:tcW w:w="993" w:type="dxa"/>
          </w:tcPr>
          <w:p w14:paraId="60D8E085" w14:textId="37438147" w:rsidR="00763308" w:rsidRPr="004C54D3" w:rsidRDefault="00763308" w:rsidP="00763308">
            <w:pPr>
              <w:rPr>
                <w:rFonts w:ascii="Verdana" w:hAnsi="Verdana"/>
                <w:sz w:val="20"/>
                <w:szCs w:val="20"/>
                <w:lang w:eastAsia="zh-CN"/>
              </w:rPr>
            </w:pPr>
            <w:r>
              <w:rPr>
                <w:rFonts w:ascii="Verdana" w:hAnsi="Verdana"/>
                <w:sz w:val="20"/>
                <w:szCs w:val="20"/>
                <w:lang w:eastAsia="zh-CN"/>
              </w:rPr>
              <w:t>No</w:t>
            </w:r>
          </w:p>
        </w:tc>
      </w:tr>
      <w:tr w:rsidR="00D905E8" w14:paraId="63DE2CE4" w14:textId="77777777" w:rsidTr="000B2EBB">
        <w:tc>
          <w:tcPr>
            <w:tcW w:w="2405" w:type="dxa"/>
          </w:tcPr>
          <w:p w14:paraId="77C7666A" w14:textId="42E81410" w:rsidR="00D905E8" w:rsidRPr="0022171B" w:rsidRDefault="00D905E8" w:rsidP="00D905E8">
            <w:r>
              <w:t xml:space="preserve">9. </w:t>
            </w:r>
            <w:r w:rsidRPr="00EE79CC">
              <w:t xml:space="preserve">Filtering </w:t>
            </w:r>
          </w:p>
        </w:tc>
        <w:tc>
          <w:tcPr>
            <w:tcW w:w="2268" w:type="dxa"/>
          </w:tcPr>
          <w:p w14:paraId="37B0ED30" w14:textId="68A5FD02" w:rsidR="00D905E8" w:rsidRPr="0022171B" w:rsidRDefault="00D905E8" w:rsidP="00D905E8">
            <w:r w:rsidRPr="00EE79CC">
              <w:t>Filter agent</w:t>
            </w:r>
          </w:p>
        </w:tc>
        <w:tc>
          <w:tcPr>
            <w:tcW w:w="1985" w:type="dxa"/>
          </w:tcPr>
          <w:p w14:paraId="19882DDF" w14:textId="77B5578C" w:rsidR="00D905E8" w:rsidRPr="00D905E8" w:rsidRDefault="00D905E8" w:rsidP="00D905E8">
            <w:pPr>
              <w:rPr>
                <w:rFonts w:ascii="Verdana" w:hAnsi="Verdana"/>
                <w:sz w:val="20"/>
                <w:szCs w:val="20"/>
                <w:lang w:eastAsia="zh-CN"/>
              </w:rPr>
            </w:pPr>
            <w:r>
              <w:rPr>
                <w:rFonts w:ascii="Verdana" w:hAnsi="Verdana"/>
                <w:sz w:val="20"/>
                <w:szCs w:val="20"/>
                <w:lang w:eastAsia="zh-CN"/>
              </w:rPr>
              <w:t>None</w:t>
            </w:r>
          </w:p>
        </w:tc>
        <w:tc>
          <w:tcPr>
            <w:tcW w:w="2835" w:type="dxa"/>
          </w:tcPr>
          <w:p w14:paraId="185478EA" w14:textId="4A5F68E3" w:rsidR="00D905E8" w:rsidRPr="00D905E8" w:rsidRDefault="00D905E8" w:rsidP="00D905E8">
            <w:pPr>
              <w:rPr>
                <w:rFonts w:ascii="Verdana" w:hAnsi="Verdana"/>
                <w:sz w:val="20"/>
                <w:szCs w:val="20"/>
                <w:lang w:eastAsia="zh-CN"/>
              </w:rPr>
            </w:pPr>
            <w:r>
              <w:rPr>
                <w:rFonts w:ascii="Verdana" w:hAnsi="Verdana"/>
                <w:sz w:val="20"/>
                <w:szCs w:val="20"/>
                <w:lang w:eastAsia="zh-CN"/>
              </w:rPr>
              <w:t>None</w:t>
            </w:r>
          </w:p>
        </w:tc>
        <w:tc>
          <w:tcPr>
            <w:tcW w:w="3543" w:type="dxa"/>
          </w:tcPr>
          <w:p w14:paraId="7BAF659F" w14:textId="4F271B4D" w:rsidR="00D905E8" w:rsidRPr="0022171B" w:rsidRDefault="00D905E8" w:rsidP="00D905E8">
            <w:r w:rsidRPr="001B4727">
              <w:t>N</w:t>
            </w:r>
            <w:r>
              <w:t>ot applicable</w:t>
            </w:r>
          </w:p>
        </w:tc>
        <w:tc>
          <w:tcPr>
            <w:tcW w:w="993" w:type="dxa"/>
          </w:tcPr>
          <w:p w14:paraId="12DA82F2" w14:textId="2A4F4552" w:rsidR="00D905E8" w:rsidRPr="0022171B" w:rsidRDefault="00D905E8" w:rsidP="00D905E8">
            <w:r>
              <w:rPr>
                <w:rFonts w:ascii="Verdana" w:hAnsi="Verdana"/>
                <w:sz w:val="20"/>
                <w:szCs w:val="20"/>
                <w:lang w:eastAsia="zh-CN"/>
              </w:rPr>
              <w:t>No</w:t>
            </w:r>
          </w:p>
        </w:tc>
      </w:tr>
      <w:tr w:rsidR="00D905E8" w14:paraId="7A02921B" w14:textId="77777777" w:rsidTr="000B2EBB">
        <w:tc>
          <w:tcPr>
            <w:tcW w:w="2405" w:type="dxa"/>
          </w:tcPr>
          <w:p w14:paraId="79B5D819" w14:textId="53FB41B2" w:rsidR="00D905E8" w:rsidRDefault="00D905E8" w:rsidP="00D905E8">
            <w:r>
              <w:t xml:space="preserve">10. </w:t>
            </w:r>
            <w:r w:rsidRPr="00D905E8">
              <w:t>Addition of alcohol</w:t>
            </w:r>
          </w:p>
        </w:tc>
        <w:tc>
          <w:tcPr>
            <w:tcW w:w="2268" w:type="dxa"/>
          </w:tcPr>
          <w:p w14:paraId="5030200E" w14:textId="62FEA4CC" w:rsidR="00D905E8" w:rsidRPr="0022171B" w:rsidRDefault="00D905E8" w:rsidP="00D905E8">
            <w:r>
              <w:t>Ethanol</w:t>
            </w:r>
          </w:p>
        </w:tc>
        <w:tc>
          <w:tcPr>
            <w:tcW w:w="1985" w:type="dxa"/>
          </w:tcPr>
          <w:p w14:paraId="614AA55B" w14:textId="6B9A407E" w:rsidR="00D905E8" w:rsidRPr="0022171B" w:rsidRDefault="00D905E8" w:rsidP="00D905E8">
            <w:r>
              <w:rPr>
                <w:rFonts w:ascii="Verdana" w:hAnsi="Verdana"/>
                <w:sz w:val="20"/>
                <w:szCs w:val="20"/>
                <w:lang w:eastAsia="zh-CN"/>
              </w:rPr>
              <w:t>None</w:t>
            </w:r>
          </w:p>
        </w:tc>
        <w:tc>
          <w:tcPr>
            <w:tcW w:w="2835" w:type="dxa"/>
          </w:tcPr>
          <w:p w14:paraId="07B67FF6" w14:textId="4DA34FEA" w:rsidR="00D905E8" w:rsidRPr="0022171B" w:rsidRDefault="00D905E8" w:rsidP="00D905E8">
            <w:r>
              <w:rPr>
                <w:rFonts w:ascii="Verdana" w:hAnsi="Verdana"/>
                <w:sz w:val="20"/>
                <w:szCs w:val="20"/>
                <w:lang w:eastAsia="zh-CN"/>
              </w:rPr>
              <w:t>None</w:t>
            </w:r>
          </w:p>
        </w:tc>
        <w:tc>
          <w:tcPr>
            <w:tcW w:w="3543" w:type="dxa"/>
          </w:tcPr>
          <w:p w14:paraId="7F57A30E" w14:textId="5C5C0189" w:rsidR="00D905E8" w:rsidRPr="0022171B" w:rsidRDefault="00D905E8" w:rsidP="00D905E8">
            <w:r w:rsidRPr="001B4727">
              <w:t>N</w:t>
            </w:r>
            <w:r>
              <w:t>ot applicable</w:t>
            </w:r>
          </w:p>
        </w:tc>
        <w:tc>
          <w:tcPr>
            <w:tcW w:w="993" w:type="dxa"/>
          </w:tcPr>
          <w:p w14:paraId="6017541C" w14:textId="50B3CB45" w:rsidR="00D905E8" w:rsidRPr="0022171B" w:rsidRDefault="00D905E8" w:rsidP="00D905E8">
            <w:r>
              <w:rPr>
                <w:rFonts w:ascii="Verdana" w:hAnsi="Verdana"/>
                <w:sz w:val="20"/>
                <w:szCs w:val="20"/>
                <w:lang w:eastAsia="zh-CN"/>
              </w:rPr>
              <w:t>No</w:t>
            </w:r>
          </w:p>
        </w:tc>
      </w:tr>
      <w:tr w:rsidR="001229B0" w14:paraId="6494C975" w14:textId="77777777" w:rsidTr="000B2EBB">
        <w:tc>
          <w:tcPr>
            <w:tcW w:w="2405" w:type="dxa"/>
          </w:tcPr>
          <w:p w14:paraId="480BAF7D" w14:textId="7127D838" w:rsidR="001229B0" w:rsidRDefault="001229B0" w:rsidP="001229B0">
            <w:r>
              <w:t>11. Maturation / storage</w:t>
            </w:r>
          </w:p>
        </w:tc>
        <w:tc>
          <w:tcPr>
            <w:tcW w:w="2268" w:type="dxa"/>
          </w:tcPr>
          <w:p w14:paraId="03582F4C" w14:textId="5A2C61F3" w:rsidR="001229B0" w:rsidRPr="0022171B" w:rsidRDefault="001229B0" w:rsidP="001229B0">
            <w:r>
              <w:t>Unpackaged spirit liquor</w:t>
            </w:r>
          </w:p>
        </w:tc>
        <w:tc>
          <w:tcPr>
            <w:tcW w:w="1985" w:type="dxa"/>
          </w:tcPr>
          <w:p w14:paraId="691B24C3" w14:textId="295AF344" w:rsidR="001229B0" w:rsidRPr="0022171B" w:rsidRDefault="001229B0" w:rsidP="001229B0">
            <w:r>
              <w:rPr>
                <w:rFonts w:ascii="Verdana" w:hAnsi="Verdana"/>
                <w:sz w:val="20"/>
                <w:szCs w:val="20"/>
                <w:lang w:eastAsia="zh-CN"/>
              </w:rPr>
              <w:t>None</w:t>
            </w:r>
          </w:p>
        </w:tc>
        <w:tc>
          <w:tcPr>
            <w:tcW w:w="2835" w:type="dxa"/>
          </w:tcPr>
          <w:p w14:paraId="515E48D8" w14:textId="2133390B" w:rsidR="001229B0" w:rsidRPr="0022171B" w:rsidRDefault="001229B0" w:rsidP="001229B0">
            <w:r>
              <w:rPr>
                <w:rFonts w:ascii="Verdana" w:hAnsi="Verdana"/>
                <w:sz w:val="20"/>
                <w:szCs w:val="20"/>
                <w:lang w:eastAsia="zh-CN"/>
              </w:rPr>
              <w:t>None</w:t>
            </w:r>
          </w:p>
        </w:tc>
        <w:tc>
          <w:tcPr>
            <w:tcW w:w="3543" w:type="dxa"/>
          </w:tcPr>
          <w:p w14:paraId="291D77E9" w14:textId="45201D75" w:rsidR="001229B0" w:rsidRPr="0022171B" w:rsidRDefault="001229B0" w:rsidP="001229B0">
            <w:r w:rsidRPr="001B4727">
              <w:t>N</w:t>
            </w:r>
            <w:r>
              <w:t>ot applicable</w:t>
            </w:r>
          </w:p>
        </w:tc>
        <w:tc>
          <w:tcPr>
            <w:tcW w:w="993" w:type="dxa"/>
          </w:tcPr>
          <w:p w14:paraId="6A8DFFA2" w14:textId="7C16EFC3" w:rsidR="001229B0" w:rsidRPr="0022171B" w:rsidRDefault="001229B0" w:rsidP="001229B0">
            <w:r>
              <w:rPr>
                <w:rFonts w:ascii="Verdana" w:hAnsi="Verdana"/>
                <w:sz w:val="20"/>
                <w:szCs w:val="20"/>
                <w:lang w:eastAsia="zh-CN"/>
              </w:rPr>
              <w:t>No</w:t>
            </w:r>
          </w:p>
        </w:tc>
      </w:tr>
      <w:tr w:rsidR="00763308" w14:paraId="44B5B138" w14:textId="7B2A3710" w:rsidTr="000B2EBB">
        <w:tc>
          <w:tcPr>
            <w:tcW w:w="2405" w:type="dxa"/>
          </w:tcPr>
          <w:p w14:paraId="108D70F2" w14:textId="06E1F6D1" w:rsidR="00763308" w:rsidRPr="005A3516" w:rsidRDefault="00D905E8" w:rsidP="00763308">
            <w:pPr>
              <w:rPr>
                <w:rFonts w:ascii="Verdana" w:hAnsi="Verdana"/>
                <w:sz w:val="20"/>
                <w:szCs w:val="20"/>
                <w:lang w:eastAsia="zh-CN"/>
              </w:rPr>
            </w:pPr>
            <w:r>
              <w:t>12</w:t>
            </w:r>
            <w:r w:rsidR="00763308" w:rsidRPr="0022171B">
              <w:t>. Packaging</w:t>
            </w:r>
          </w:p>
        </w:tc>
        <w:tc>
          <w:tcPr>
            <w:tcW w:w="2268" w:type="dxa"/>
          </w:tcPr>
          <w:p w14:paraId="1D32A5BE" w14:textId="403D7137" w:rsidR="00763308" w:rsidRPr="005A3516" w:rsidRDefault="00763308" w:rsidP="00763308">
            <w:pPr>
              <w:rPr>
                <w:rFonts w:ascii="Verdana" w:hAnsi="Verdana"/>
                <w:sz w:val="20"/>
                <w:szCs w:val="20"/>
                <w:lang w:eastAsia="zh-CN"/>
              </w:rPr>
            </w:pPr>
            <w:r w:rsidRPr="0022171B">
              <w:t>Glass bottle</w:t>
            </w:r>
            <w:r w:rsidR="0053474F">
              <w:t>s</w:t>
            </w:r>
          </w:p>
        </w:tc>
        <w:tc>
          <w:tcPr>
            <w:tcW w:w="1985" w:type="dxa"/>
          </w:tcPr>
          <w:p w14:paraId="3B0D3BD9" w14:textId="7E552049" w:rsidR="00763308" w:rsidRPr="005A3516" w:rsidRDefault="00763308" w:rsidP="00763308">
            <w:pPr>
              <w:rPr>
                <w:rFonts w:ascii="Verdana" w:hAnsi="Verdana"/>
                <w:sz w:val="20"/>
                <w:szCs w:val="20"/>
                <w:lang w:eastAsia="zh-CN"/>
              </w:rPr>
            </w:pPr>
            <w:r w:rsidRPr="0022171B">
              <w:t>P – Glass fragments</w:t>
            </w:r>
          </w:p>
        </w:tc>
        <w:tc>
          <w:tcPr>
            <w:tcW w:w="2835" w:type="dxa"/>
          </w:tcPr>
          <w:p w14:paraId="05BDB4CC" w14:textId="6A4CD6D0" w:rsidR="00763308" w:rsidRPr="005A3516" w:rsidRDefault="00763308" w:rsidP="00763308">
            <w:pPr>
              <w:rPr>
                <w:rFonts w:ascii="Verdana" w:hAnsi="Verdana"/>
                <w:sz w:val="20"/>
                <w:szCs w:val="20"/>
                <w:lang w:eastAsia="zh-CN"/>
              </w:rPr>
            </w:pPr>
            <w:r w:rsidRPr="0022171B">
              <w:t>Incorrect filler operation can result in chipping</w:t>
            </w:r>
          </w:p>
        </w:tc>
        <w:tc>
          <w:tcPr>
            <w:tcW w:w="3543" w:type="dxa"/>
          </w:tcPr>
          <w:p w14:paraId="59CDBC17" w14:textId="1658188F" w:rsidR="00763308" w:rsidRPr="005A3516" w:rsidRDefault="00763308" w:rsidP="00763308">
            <w:pPr>
              <w:rPr>
                <w:rFonts w:ascii="Verdana" w:hAnsi="Verdana"/>
                <w:sz w:val="20"/>
                <w:szCs w:val="20"/>
                <w:lang w:eastAsia="zh-CN"/>
              </w:rPr>
            </w:pPr>
            <w:r w:rsidRPr="0022171B">
              <w:t>Yes – correct equipment set-up</w:t>
            </w:r>
            <w:r w:rsidR="000B2EBB">
              <w:t xml:space="preserve"> and</w:t>
            </w:r>
            <w:r w:rsidRPr="0022171B">
              <w:t xml:space="preserve"> maintenance, observation during filling</w:t>
            </w:r>
            <w:r w:rsidR="000B2EBB">
              <w:t xml:space="preserve"> and</w:t>
            </w:r>
            <w:r w:rsidRPr="0022171B">
              <w:t xml:space="preserve"> filtration of </w:t>
            </w:r>
            <w:r w:rsidR="0053474F">
              <w:t>product</w:t>
            </w:r>
            <w:r w:rsidRPr="0022171B">
              <w:t>.</w:t>
            </w:r>
          </w:p>
        </w:tc>
        <w:tc>
          <w:tcPr>
            <w:tcW w:w="993" w:type="dxa"/>
          </w:tcPr>
          <w:p w14:paraId="1D8F5E78" w14:textId="4BD9F01F" w:rsidR="00763308" w:rsidRPr="005A3516" w:rsidRDefault="00763308" w:rsidP="00763308">
            <w:pPr>
              <w:rPr>
                <w:rFonts w:ascii="Verdana" w:hAnsi="Verdana"/>
                <w:sz w:val="20"/>
                <w:szCs w:val="20"/>
                <w:lang w:eastAsia="zh-CN"/>
              </w:rPr>
            </w:pPr>
            <w:r w:rsidRPr="0022171B">
              <w:t>No</w:t>
            </w:r>
          </w:p>
        </w:tc>
      </w:tr>
      <w:tr w:rsidR="00A2300E" w14:paraId="6C4438B7" w14:textId="2027EC99" w:rsidTr="000B2EBB">
        <w:tc>
          <w:tcPr>
            <w:tcW w:w="2405" w:type="dxa"/>
          </w:tcPr>
          <w:p w14:paraId="095C9CA5" w14:textId="0B53D5DD" w:rsidR="00A2300E" w:rsidRPr="005A3516" w:rsidRDefault="0053474F" w:rsidP="00A2300E">
            <w:pPr>
              <w:rPr>
                <w:rFonts w:ascii="Verdana" w:hAnsi="Verdana"/>
                <w:sz w:val="20"/>
                <w:szCs w:val="20"/>
                <w:lang w:eastAsia="zh-CN"/>
              </w:rPr>
            </w:pPr>
            <w:r>
              <w:t>1</w:t>
            </w:r>
            <w:r w:rsidR="00D905E8">
              <w:t>3</w:t>
            </w:r>
            <w:r w:rsidR="00A2300E" w:rsidRPr="0022171B">
              <w:t>. Stor</w:t>
            </w:r>
            <w:r w:rsidR="00D905E8">
              <w:t>age</w:t>
            </w:r>
          </w:p>
        </w:tc>
        <w:tc>
          <w:tcPr>
            <w:tcW w:w="2268" w:type="dxa"/>
          </w:tcPr>
          <w:p w14:paraId="40F21D9D" w14:textId="7018DC5C" w:rsidR="00A2300E" w:rsidRPr="005A3516" w:rsidRDefault="00A2300E" w:rsidP="00A2300E">
            <w:pPr>
              <w:rPr>
                <w:rFonts w:ascii="Verdana" w:hAnsi="Verdana"/>
                <w:sz w:val="20"/>
                <w:szCs w:val="20"/>
                <w:lang w:eastAsia="zh-CN"/>
              </w:rPr>
            </w:pPr>
            <w:r w:rsidRPr="0022171B">
              <w:t xml:space="preserve">Packaged </w:t>
            </w:r>
            <w:r w:rsidR="001229B0">
              <w:t>spirits</w:t>
            </w:r>
          </w:p>
        </w:tc>
        <w:tc>
          <w:tcPr>
            <w:tcW w:w="1985" w:type="dxa"/>
          </w:tcPr>
          <w:p w14:paraId="2366E84E" w14:textId="7E5AD3E9" w:rsidR="00A2300E" w:rsidRPr="005A3516" w:rsidRDefault="00A2300E" w:rsidP="00A2300E">
            <w:pPr>
              <w:rPr>
                <w:rFonts w:ascii="Verdana" w:hAnsi="Verdana"/>
                <w:sz w:val="20"/>
                <w:szCs w:val="20"/>
                <w:lang w:eastAsia="zh-CN"/>
              </w:rPr>
            </w:pPr>
            <w:r w:rsidRPr="0022171B">
              <w:t>None</w:t>
            </w:r>
          </w:p>
        </w:tc>
        <w:tc>
          <w:tcPr>
            <w:tcW w:w="2835" w:type="dxa"/>
          </w:tcPr>
          <w:p w14:paraId="3DEAAAC3" w14:textId="08A493CD" w:rsidR="00A2300E" w:rsidRPr="005A3516" w:rsidRDefault="00A2300E" w:rsidP="00A2300E">
            <w:pPr>
              <w:rPr>
                <w:rFonts w:ascii="Verdana" w:hAnsi="Verdana"/>
                <w:sz w:val="20"/>
                <w:szCs w:val="20"/>
                <w:lang w:eastAsia="zh-CN"/>
              </w:rPr>
            </w:pPr>
            <w:r>
              <w:rPr>
                <w:rFonts w:ascii="Verdana" w:hAnsi="Verdana"/>
                <w:sz w:val="20"/>
                <w:szCs w:val="20"/>
                <w:lang w:eastAsia="zh-CN"/>
              </w:rPr>
              <w:t>None</w:t>
            </w:r>
          </w:p>
        </w:tc>
        <w:tc>
          <w:tcPr>
            <w:tcW w:w="3543" w:type="dxa"/>
          </w:tcPr>
          <w:p w14:paraId="6EA5DE0B" w14:textId="2CC6CCA8" w:rsidR="00A2300E" w:rsidRPr="005A3516" w:rsidRDefault="00A2300E" w:rsidP="00A2300E">
            <w:pPr>
              <w:rPr>
                <w:rFonts w:ascii="Verdana" w:hAnsi="Verdana"/>
                <w:sz w:val="20"/>
                <w:szCs w:val="20"/>
                <w:lang w:eastAsia="zh-CN"/>
              </w:rPr>
            </w:pPr>
            <w:r w:rsidRPr="001B4727">
              <w:t>N</w:t>
            </w:r>
            <w:r>
              <w:t>ot applicable</w:t>
            </w:r>
          </w:p>
        </w:tc>
        <w:tc>
          <w:tcPr>
            <w:tcW w:w="993" w:type="dxa"/>
          </w:tcPr>
          <w:p w14:paraId="36AC7C9A" w14:textId="61600797" w:rsidR="00A2300E" w:rsidRPr="005A3516" w:rsidRDefault="00A2300E" w:rsidP="00A2300E">
            <w:pPr>
              <w:rPr>
                <w:rFonts w:ascii="Verdana" w:hAnsi="Verdana"/>
                <w:sz w:val="20"/>
                <w:szCs w:val="20"/>
                <w:lang w:eastAsia="zh-CN"/>
              </w:rPr>
            </w:pPr>
            <w:r>
              <w:rPr>
                <w:rFonts w:ascii="Verdana" w:hAnsi="Verdana"/>
                <w:sz w:val="20"/>
                <w:szCs w:val="20"/>
                <w:lang w:eastAsia="zh-CN"/>
              </w:rPr>
              <w:t>No</w:t>
            </w:r>
          </w:p>
        </w:tc>
      </w:tr>
      <w:tr w:rsidR="00A2300E" w14:paraId="44DADB58" w14:textId="123503AE" w:rsidTr="000B2EBB">
        <w:tc>
          <w:tcPr>
            <w:tcW w:w="2405" w:type="dxa"/>
          </w:tcPr>
          <w:p w14:paraId="1040B3E7" w14:textId="2DA1A148" w:rsidR="00A2300E" w:rsidRPr="005A3516" w:rsidRDefault="00A2300E" w:rsidP="00A2300E">
            <w:pPr>
              <w:rPr>
                <w:rFonts w:ascii="Verdana" w:hAnsi="Verdana"/>
                <w:sz w:val="20"/>
                <w:szCs w:val="20"/>
                <w:lang w:eastAsia="zh-CN"/>
              </w:rPr>
            </w:pPr>
            <w:r w:rsidRPr="0022171B">
              <w:t>1</w:t>
            </w:r>
            <w:r w:rsidR="00D905E8">
              <w:t>4</w:t>
            </w:r>
            <w:r w:rsidRPr="0022171B">
              <w:t>. Dispatch and Transport</w:t>
            </w:r>
          </w:p>
        </w:tc>
        <w:tc>
          <w:tcPr>
            <w:tcW w:w="2268" w:type="dxa"/>
          </w:tcPr>
          <w:p w14:paraId="1D425C4B" w14:textId="3E1AA754" w:rsidR="00A2300E" w:rsidRPr="005A3516" w:rsidRDefault="00A2300E" w:rsidP="00A2300E">
            <w:pPr>
              <w:rPr>
                <w:rFonts w:ascii="Verdana" w:hAnsi="Verdana"/>
                <w:sz w:val="20"/>
                <w:szCs w:val="20"/>
                <w:lang w:eastAsia="zh-CN"/>
              </w:rPr>
            </w:pPr>
            <w:r w:rsidRPr="0022171B">
              <w:t xml:space="preserve">Packaged </w:t>
            </w:r>
            <w:r w:rsidR="00D905E8">
              <w:t>spirits</w:t>
            </w:r>
          </w:p>
        </w:tc>
        <w:tc>
          <w:tcPr>
            <w:tcW w:w="1985" w:type="dxa"/>
          </w:tcPr>
          <w:p w14:paraId="15DB65A4" w14:textId="3C5D2380" w:rsidR="00A2300E" w:rsidRPr="005A3516" w:rsidRDefault="00A2300E" w:rsidP="00A2300E">
            <w:pPr>
              <w:rPr>
                <w:rFonts w:ascii="Verdana" w:hAnsi="Verdana"/>
                <w:sz w:val="20"/>
                <w:szCs w:val="20"/>
                <w:lang w:eastAsia="zh-CN"/>
              </w:rPr>
            </w:pPr>
            <w:r w:rsidRPr="0022171B">
              <w:t>None</w:t>
            </w:r>
          </w:p>
        </w:tc>
        <w:tc>
          <w:tcPr>
            <w:tcW w:w="2835" w:type="dxa"/>
          </w:tcPr>
          <w:p w14:paraId="1CD7077E" w14:textId="61A610D0" w:rsidR="00A2300E" w:rsidRPr="005A3516" w:rsidRDefault="00A2300E" w:rsidP="00A2300E">
            <w:pPr>
              <w:rPr>
                <w:rFonts w:ascii="Verdana" w:hAnsi="Verdana"/>
                <w:sz w:val="20"/>
                <w:szCs w:val="20"/>
                <w:lang w:eastAsia="zh-CN"/>
              </w:rPr>
            </w:pPr>
            <w:r>
              <w:rPr>
                <w:rFonts w:ascii="Verdana" w:hAnsi="Verdana"/>
                <w:sz w:val="20"/>
                <w:szCs w:val="20"/>
                <w:lang w:eastAsia="zh-CN"/>
              </w:rPr>
              <w:t>None</w:t>
            </w:r>
          </w:p>
        </w:tc>
        <w:tc>
          <w:tcPr>
            <w:tcW w:w="3543" w:type="dxa"/>
          </w:tcPr>
          <w:p w14:paraId="0047281F" w14:textId="3ADFD5DA" w:rsidR="00A2300E" w:rsidRPr="005A3516" w:rsidRDefault="00A2300E" w:rsidP="00A2300E">
            <w:pPr>
              <w:rPr>
                <w:rFonts w:ascii="Verdana" w:hAnsi="Verdana"/>
                <w:sz w:val="20"/>
                <w:szCs w:val="20"/>
                <w:lang w:eastAsia="zh-CN"/>
              </w:rPr>
            </w:pPr>
            <w:r w:rsidRPr="001B4727">
              <w:t>N</w:t>
            </w:r>
            <w:r>
              <w:t>ot applicable</w:t>
            </w:r>
          </w:p>
        </w:tc>
        <w:tc>
          <w:tcPr>
            <w:tcW w:w="993" w:type="dxa"/>
          </w:tcPr>
          <w:p w14:paraId="16DAD4A0" w14:textId="51C500A6" w:rsidR="00A2300E" w:rsidRPr="005A3516" w:rsidRDefault="00A2300E" w:rsidP="00A2300E">
            <w:pPr>
              <w:rPr>
                <w:rFonts w:ascii="Verdana" w:hAnsi="Verdana"/>
                <w:sz w:val="20"/>
                <w:szCs w:val="20"/>
                <w:lang w:eastAsia="zh-CN"/>
              </w:rPr>
            </w:pPr>
            <w:r>
              <w:rPr>
                <w:rFonts w:ascii="Verdana" w:hAnsi="Verdana"/>
                <w:sz w:val="20"/>
                <w:szCs w:val="20"/>
                <w:lang w:eastAsia="zh-CN"/>
              </w:rPr>
              <w:t>No</w:t>
            </w:r>
          </w:p>
        </w:tc>
      </w:tr>
    </w:tbl>
    <w:p w14:paraId="4F61EC1B" w14:textId="77777777" w:rsidR="00C30646" w:rsidRDefault="00C30646" w:rsidP="00C20374">
      <w:pPr>
        <w:rPr>
          <w:rFonts w:ascii="Verdana" w:hAnsi="Verdana"/>
          <w:lang w:eastAsia="zh-CN"/>
        </w:rPr>
        <w:sectPr w:rsidR="00C30646" w:rsidSect="004F503D">
          <w:pgSz w:w="16838" w:h="11906" w:orient="landscape"/>
          <w:pgMar w:top="1440" w:right="1440" w:bottom="1440" w:left="1440" w:header="708" w:footer="708" w:gutter="0"/>
          <w:cols w:space="708"/>
          <w:docGrid w:linePitch="360"/>
        </w:sectPr>
      </w:pPr>
    </w:p>
    <w:p w14:paraId="43A625BE" w14:textId="31FED2A1" w:rsidR="00152A89" w:rsidRPr="00152A89" w:rsidRDefault="001A3CC3" w:rsidP="00C20374">
      <w:pPr>
        <w:rPr>
          <w:rFonts w:ascii="Verdana" w:hAnsi="Verdana"/>
          <w:u w:val="single"/>
          <w:lang w:eastAsia="zh-CN"/>
        </w:rPr>
      </w:pPr>
      <w:r w:rsidRPr="001A3CC3">
        <w:rPr>
          <w:rFonts w:ascii="Verdana" w:hAnsi="Verdana"/>
          <w:lang w:eastAsia="zh-CN"/>
        </w:rPr>
        <w:lastRenderedPageBreak/>
        <w:t>6.</w:t>
      </w:r>
      <w:r w:rsidR="0053474F">
        <w:rPr>
          <w:rFonts w:ascii="Verdana" w:hAnsi="Verdana"/>
          <w:lang w:eastAsia="zh-CN"/>
        </w:rPr>
        <w:t>2</w:t>
      </w:r>
      <w:r w:rsidRPr="001A3CC3">
        <w:rPr>
          <w:rFonts w:ascii="Verdana" w:hAnsi="Verdana"/>
          <w:lang w:eastAsia="zh-CN"/>
        </w:rPr>
        <w:t>.5</w:t>
      </w:r>
      <w:r w:rsidRPr="0015704D">
        <w:rPr>
          <w:rFonts w:ascii="Verdana" w:hAnsi="Verdana"/>
          <w:lang w:eastAsia="zh-CN"/>
        </w:rPr>
        <w:tab/>
      </w:r>
      <w:r w:rsidR="00152A89" w:rsidRPr="00152A89">
        <w:rPr>
          <w:rFonts w:ascii="Verdana" w:hAnsi="Verdana"/>
          <w:u w:val="single"/>
          <w:lang w:eastAsia="zh-CN"/>
        </w:rPr>
        <w:t>Critical Control Point</w:t>
      </w:r>
      <w:r w:rsidR="00116F25">
        <w:rPr>
          <w:rFonts w:ascii="Verdana" w:hAnsi="Verdana"/>
          <w:u w:val="single"/>
          <w:lang w:eastAsia="zh-CN"/>
        </w:rPr>
        <w:t>s</w:t>
      </w:r>
    </w:p>
    <w:p w14:paraId="7A18934C" w14:textId="75D9DEAA" w:rsidR="004F503D" w:rsidRDefault="00C20374" w:rsidP="00A55773">
      <w:pPr>
        <w:spacing w:line="276" w:lineRule="auto"/>
        <w:rPr>
          <w:rFonts w:ascii="Verdana" w:hAnsi="Verdana"/>
          <w:lang w:eastAsia="zh-CN"/>
        </w:rPr>
      </w:pPr>
      <w:r w:rsidRPr="00152A89">
        <w:rPr>
          <w:rFonts w:ascii="Verdana" w:hAnsi="Verdana"/>
          <w:lang w:eastAsia="zh-CN"/>
        </w:rPr>
        <w:t xml:space="preserve">A </w:t>
      </w:r>
      <w:r w:rsidR="00116F25" w:rsidRPr="00116F25">
        <w:rPr>
          <w:rFonts w:ascii="Verdana" w:hAnsi="Verdana"/>
          <w:lang w:eastAsia="zh-CN"/>
        </w:rPr>
        <w:t>Critical Control Point</w:t>
      </w:r>
      <w:r w:rsidR="00116F25">
        <w:rPr>
          <w:rFonts w:ascii="Verdana" w:hAnsi="Verdana"/>
          <w:lang w:eastAsia="zh-CN"/>
        </w:rPr>
        <w:t xml:space="preserve"> (</w:t>
      </w:r>
      <w:r w:rsidRPr="00152A89">
        <w:rPr>
          <w:rFonts w:ascii="Verdana" w:hAnsi="Verdana"/>
          <w:lang w:eastAsia="zh-CN"/>
        </w:rPr>
        <w:t>CCP</w:t>
      </w:r>
      <w:r w:rsidR="00116F25">
        <w:rPr>
          <w:rFonts w:ascii="Verdana" w:hAnsi="Verdana"/>
          <w:lang w:eastAsia="zh-CN"/>
        </w:rPr>
        <w:t>)</w:t>
      </w:r>
      <w:r w:rsidRPr="00152A89">
        <w:rPr>
          <w:rFonts w:ascii="Verdana" w:hAnsi="Verdana"/>
          <w:lang w:eastAsia="zh-CN"/>
        </w:rPr>
        <w:t xml:space="preserve"> is a step at which an identified hazard can be eliminated or reduced to an acceptable level.  Control at the CCP must be linked to the achievement of an established food safety outcome (</w:t>
      </w:r>
      <w:r w:rsidR="00152A89" w:rsidRPr="00152A89">
        <w:rPr>
          <w:rFonts w:ascii="Verdana" w:hAnsi="Verdana"/>
          <w:lang w:eastAsia="zh-CN"/>
        </w:rPr>
        <w:t>i.e.,</w:t>
      </w:r>
      <w:r w:rsidRPr="00152A89">
        <w:rPr>
          <w:rFonts w:ascii="Verdana" w:hAnsi="Verdana"/>
          <w:lang w:eastAsia="zh-CN"/>
        </w:rPr>
        <w:t xml:space="preserve"> product or process criteria).  A CCP must have a defined critical limit which is measurable and capable of being monitored on a real time basis so that immediate corrective action can be undertaken.</w:t>
      </w:r>
    </w:p>
    <w:p w14:paraId="1442266C" w14:textId="77777777" w:rsidR="002C0D95" w:rsidRDefault="002C0D95" w:rsidP="00A55773">
      <w:pPr>
        <w:spacing w:line="276" w:lineRule="auto"/>
        <w:rPr>
          <w:rFonts w:ascii="Verdana" w:hAnsi="Verdana"/>
          <w:u w:val="single"/>
          <w:lang w:eastAsia="zh-CN"/>
        </w:rPr>
      </w:pPr>
    </w:p>
    <w:p w14:paraId="086837EC" w14:textId="04F7B9BC" w:rsidR="00116F25" w:rsidRPr="002C0D95" w:rsidRDefault="001A3CC3" w:rsidP="00A55773">
      <w:pPr>
        <w:spacing w:line="276" w:lineRule="auto"/>
        <w:rPr>
          <w:rFonts w:ascii="Verdana" w:hAnsi="Verdana"/>
          <w:u w:val="single"/>
          <w:lang w:eastAsia="zh-CN"/>
        </w:rPr>
      </w:pPr>
      <w:r w:rsidRPr="001A3CC3">
        <w:rPr>
          <w:rFonts w:ascii="Verdana" w:hAnsi="Verdana"/>
          <w:lang w:eastAsia="zh-CN"/>
        </w:rPr>
        <w:t>6.</w:t>
      </w:r>
      <w:r w:rsidR="0053474F">
        <w:rPr>
          <w:rFonts w:ascii="Verdana" w:hAnsi="Verdana"/>
          <w:lang w:eastAsia="zh-CN"/>
        </w:rPr>
        <w:t>2</w:t>
      </w:r>
      <w:r w:rsidRPr="001A3CC3">
        <w:rPr>
          <w:rFonts w:ascii="Verdana" w:hAnsi="Verdana"/>
          <w:lang w:eastAsia="zh-CN"/>
        </w:rPr>
        <w:t>.</w:t>
      </w:r>
      <w:r>
        <w:rPr>
          <w:rFonts w:ascii="Verdana" w:hAnsi="Verdana"/>
          <w:lang w:eastAsia="zh-CN"/>
        </w:rPr>
        <w:t>6</w:t>
      </w:r>
      <w:r w:rsidRPr="0015704D">
        <w:rPr>
          <w:rFonts w:ascii="Verdana" w:hAnsi="Verdana"/>
          <w:lang w:eastAsia="zh-CN"/>
        </w:rPr>
        <w:tab/>
      </w:r>
      <w:r w:rsidR="002C0D95" w:rsidRPr="002C0D95">
        <w:rPr>
          <w:rFonts w:ascii="Verdana" w:hAnsi="Verdana"/>
          <w:u w:val="single"/>
          <w:lang w:eastAsia="zh-CN"/>
        </w:rPr>
        <w:t xml:space="preserve">Food Safety - </w:t>
      </w:r>
      <w:r w:rsidR="0053474F">
        <w:rPr>
          <w:rFonts w:ascii="Verdana" w:hAnsi="Verdana"/>
          <w:u w:val="single"/>
          <w:lang w:eastAsia="zh-CN"/>
        </w:rPr>
        <w:t>Spirits</w:t>
      </w:r>
    </w:p>
    <w:p w14:paraId="33E9497C" w14:textId="75A8FB39" w:rsidR="00116F25" w:rsidRPr="00152A89" w:rsidRDefault="005E5520" w:rsidP="00A55773">
      <w:pPr>
        <w:spacing w:line="276" w:lineRule="auto"/>
        <w:rPr>
          <w:rFonts w:ascii="Verdana" w:hAnsi="Verdana"/>
          <w:lang w:eastAsia="zh-CN"/>
        </w:rPr>
      </w:pPr>
      <w:r>
        <w:rPr>
          <w:rFonts w:ascii="Verdana" w:hAnsi="Verdana"/>
          <w:lang w:eastAsia="zh-CN"/>
        </w:rPr>
        <w:t>Spirits are</w:t>
      </w:r>
      <w:r w:rsidR="00116F25" w:rsidRPr="00116F25">
        <w:rPr>
          <w:rFonts w:ascii="Verdana" w:hAnsi="Verdana"/>
          <w:lang w:eastAsia="zh-CN"/>
        </w:rPr>
        <w:t xml:space="preserve"> generally considered as</w:t>
      </w:r>
      <w:r w:rsidR="00116F25">
        <w:rPr>
          <w:rFonts w:ascii="Verdana" w:hAnsi="Verdana"/>
          <w:lang w:eastAsia="zh-CN"/>
        </w:rPr>
        <w:t xml:space="preserve"> </w:t>
      </w:r>
      <w:r w:rsidR="00116F25" w:rsidRPr="00116F25">
        <w:rPr>
          <w:rFonts w:ascii="Verdana" w:hAnsi="Verdana"/>
          <w:lang w:eastAsia="zh-CN"/>
        </w:rPr>
        <w:t xml:space="preserve">intrinsically safe given appropriate </w:t>
      </w:r>
      <w:r>
        <w:rPr>
          <w:rFonts w:ascii="Verdana" w:hAnsi="Verdana"/>
          <w:lang w:eastAsia="zh-CN"/>
        </w:rPr>
        <w:t>handling</w:t>
      </w:r>
      <w:r w:rsidR="00116F25" w:rsidRPr="00116F25">
        <w:rPr>
          <w:rFonts w:ascii="Verdana" w:hAnsi="Verdana"/>
          <w:lang w:eastAsia="zh-CN"/>
        </w:rPr>
        <w:t xml:space="preserve"> and hygiene conditions</w:t>
      </w:r>
      <w:r w:rsidR="00116F25">
        <w:rPr>
          <w:rFonts w:ascii="Verdana" w:hAnsi="Verdana"/>
          <w:lang w:eastAsia="zh-CN"/>
        </w:rPr>
        <w:t xml:space="preserve"> </w:t>
      </w:r>
      <w:r w:rsidR="00116F25" w:rsidRPr="00116F25">
        <w:rPr>
          <w:rFonts w:ascii="Verdana" w:hAnsi="Verdana"/>
          <w:lang w:eastAsia="zh-CN"/>
        </w:rPr>
        <w:t>have been employed in its manufacture. This is due to the variety of “hurdles” that exist to achieve</w:t>
      </w:r>
      <w:r w:rsidR="00116F25">
        <w:rPr>
          <w:rFonts w:ascii="Verdana" w:hAnsi="Verdana"/>
          <w:lang w:eastAsia="zh-CN"/>
        </w:rPr>
        <w:t xml:space="preserve"> </w:t>
      </w:r>
      <w:r w:rsidR="00116F25" w:rsidRPr="00116F25">
        <w:rPr>
          <w:rFonts w:ascii="Verdana" w:hAnsi="Verdana"/>
          <w:lang w:eastAsia="zh-CN"/>
        </w:rPr>
        <w:t xml:space="preserve">control of product safety both intrinsic and extrinsic. </w:t>
      </w:r>
      <w:r w:rsidR="000555E1">
        <w:rPr>
          <w:rFonts w:ascii="Verdana" w:hAnsi="Verdana"/>
          <w:lang w:eastAsia="zh-CN"/>
        </w:rPr>
        <w:t>Hurdles include</w:t>
      </w:r>
      <w:r w:rsidR="003424C0">
        <w:rPr>
          <w:rFonts w:ascii="Verdana" w:hAnsi="Verdana"/>
          <w:lang w:eastAsia="zh-CN"/>
        </w:rPr>
        <w:t xml:space="preserve"> </w:t>
      </w:r>
      <w:r w:rsidR="000555E1">
        <w:rPr>
          <w:rFonts w:ascii="Verdana" w:hAnsi="Verdana"/>
          <w:lang w:eastAsia="zh-CN"/>
        </w:rPr>
        <w:t xml:space="preserve">fermentation, </w:t>
      </w:r>
      <w:r w:rsidR="003424C0">
        <w:rPr>
          <w:rFonts w:ascii="Verdana" w:hAnsi="Verdana"/>
          <w:lang w:eastAsia="zh-CN"/>
        </w:rPr>
        <w:t xml:space="preserve">distillation, </w:t>
      </w:r>
      <w:r>
        <w:rPr>
          <w:rFonts w:ascii="Verdana" w:hAnsi="Verdana"/>
          <w:lang w:eastAsia="zh-CN"/>
        </w:rPr>
        <w:t xml:space="preserve">significant </w:t>
      </w:r>
      <w:r w:rsidR="00FD0155">
        <w:rPr>
          <w:rFonts w:ascii="Verdana" w:hAnsi="Verdana"/>
          <w:lang w:eastAsia="zh-CN"/>
        </w:rPr>
        <w:t>presence of ethanol</w:t>
      </w:r>
      <w:r>
        <w:rPr>
          <w:rFonts w:ascii="Verdana" w:hAnsi="Verdana"/>
          <w:lang w:eastAsia="zh-CN"/>
        </w:rPr>
        <w:t xml:space="preserve"> and</w:t>
      </w:r>
      <w:r w:rsidR="00FD0155">
        <w:rPr>
          <w:rFonts w:ascii="Verdana" w:hAnsi="Verdana"/>
          <w:lang w:eastAsia="zh-CN"/>
        </w:rPr>
        <w:t xml:space="preserve"> lack of nutrients. </w:t>
      </w:r>
      <w:r w:rsidR="00116F25" w:rsidRPr="00116F25">
        <w:rPr>
          <w:rFonts w:ascii="Verdana" w:hAnsi="Verdana"/>
          <w:lang w:eastAsia="zh-CN"/>
        </w:rPr>
        <w:t>Supporting these hurdles are the pre-requisite</w:t>
      </w:r>
      <w:r w:rsidR="00116F25">
        <w:rPr>
          <w:rFonts w:ascii="Verdana" w:hAnsi="Verdana"/>
          <w:lang w:eastAsia="zh-CN"/>
        </w:rPr>
        <w:t xml:space="preserve"> </w:t>
      </w:r>
      <w:r w:rsidR="00116F25" w:rsidRPr="00116F25">
        <w:rPr>
          <w:rFonts w:ascii="Verdana" w:hAnsi="Verdana"/>
          <w:lang w:eastAsia="zh-CN"/>
        </w:rPr>
        <w:t>good operating practices ensuring appropriate hygiene conditions are</w:t>
      </w:r>
      <w:r w:rsidR="00116F25">
        <w:rPr>
          <w:rFonts w:ascii="Verdana" w:hAnsi="Verdana"/>
          <w:lang w:eastAsia="zh-CN"/>
        </w:rPr>
        <w:t xml:space="preserve"> </w:t>
      </w:r>
      <w:r w:rsidR="00116F25" w:rsidRPr="00116F25">
        <w:rPr>
          <w:rFonts w:ascii="Verdana" w:hAnsi="Verdana"/>
          <w:lang w:eastAsia="zh-CN"/>
        </w:rPr>
        <w:t>maintained throughout the</w:t>
      </w:r>
      <w:r w:rsidR="00116F25">
        <w:rPr>
          <w:rFonts w:ascii="Verdana" w:hAnsi="Verdana"/>
          <w:lang w:eastAsia="zh-CN"/>
        </w:rPr>
        <w:t xml:space="preserve"> </w:t>
      </w:r>
      <w:r w:rsidR="00116F25" w:rsidRPr="00116F25">
        <w:rPr>
          <w:rFonts w:ascii="Verdana" w:hAnsi="Verdana"/>
          <w:lang w:eastAsia="zh-CN"/>
        </w:rPr>
        <w:t>process</w:t>
      </w:r>
      <w:r w:rsidR="00116F25">
        <w:rPr>
          <w:rFonts w:ascii="Verdana" w:hAnsi="Verdana"/>
          <w:lang w:eastAsia="zh-CN"/>
        </w:rPr>
        <w:t xml:space="preserve">. </w:t>
      </w:r>
    </w:p>
    <w:sectPr w:rsidR="00116F25" w:rsidRPr="00152A89" w:rsidSect="00C306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90F9" w14:textId="77777777" w:rsidR="00ED7223" w:rsidRDefault="00ED7223" w:rsidP="003A3C28">
      <w:pPr>
        <w:spacing w:after="0" w:line="240" w:lineRule="auto"/>
      </w:pPr>
      <w:r>
        <w:separator/>
      </w:r>
    </w:p>
  </w:endnote>
  <w:endnote w:type="continuationSeparator" w:id="0">
    <w:p w14:paraId="690E7DF8" w14:textId="77777777" w:rsidR="00ED7223" w:rsidRDefault="00ED7223"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7415EA" w:rsidRPr="00090B04" w14:paraId="33D3B5DF" w14:textId="77777777" w:rsidTr="007415EA">
      <w:tc>
        <w:tcPr>
          <w:tcW w:w="4361" w:type="dxa"/>
          <w:tcBorders>
            <w:top w:val="single" w:sz="4" w:space="0" w:color="000000"/>
          </w:tcBorders>
        </w:tcPr>
        <w:p w14:paraId="0A590591" w14:textId="20F0EFAE" w:rsidR="007415EA" w:rsidRPr="00090B04" w:rsidRDefault="007415EA" w:rsidP="007415EA">
          <w:pPr>
            <w:pStyle w:val="Footer"/>
            <w:snapToGrid w:val="0"/>
            <w:ind w:right="360"/>
            <w:rPr>
              <w:rFonts w:ascii="Verdana" w:hAnsi="Verdana"/>
              <w:sz w:val="16"/>
            </w:rPr>
          </w:pPr>
          <w:r w:rsidRPr="00090B04">
            <w:rPr>
              <w:rFonts w:ascii="Verdana" w:hAnsi="Verdana"/>
              <w:sz w:val="16"/>
            </w:rPr>
            <w:t xml:space="preserve">Section </w:t>
          </w:r>
          <w:r w:rsidR="000170D5">
            <w:rPr>
              <w:rFonts w:ascii="Verdana" w:hAnsi="Verdana"/>
              <w:sz w:val="16"/>
            </w:rPr>
            <w:t>6</w:t>
          </w:r>
          <w:r w:rsidRPr="00090B04">
            <w:rPr>
              <w:rFonts w:ascii="Verdana" w:hAnsi="Verdana"/>
              <w:sz w:val="16"/>
            </w:rPr>
            <w:t xml:space="preserve">.0 </w:t>
          </w:r>
          <w:r w:rsidR="000170D5">
            <w:rPr>
              <w:rFonts w:ascii="Verdana" w:hAnsi="Verdana"/>
              <w:sz w:val="16"/>
            </w:rPr>
            <w:t>HACCP</w:t>
          </w:r>
        </w:p>
      </w:tc>
      <w:tc>
        <w:tcPr>
          <w:tcW w:w="283" w:type="dxa"/>
          <w:tcBorders>
            <w:top w:val="single" w:sz="4" w:space="0" w:color="000000"/>
          </w:tcBorders>
        </w:tcPr>
        <w:p w14:paraId="14374779" w14:textId="77777777" w:rsidR="007415EA" w:rsidRPr="00090B04" w:rsidRDefault="007415EA" w:rsidP="007415EA">
          <w:pPr>
            <w:pStyle w:val="Footer"/>
            <w:snapToGrid w:val="0"/>
            <w:rPr>
              <w:rFonts w:ascii="Verdana" w:hAnsi="Verdana"/>
              <w:sz w:val="16"/>
            </w:rPr>
          </w:pPr>
        </w:p>
      </w:tc>
      <w:tc>
        <w:tcPr>
          <w:tcW w:w="2352" w:type="dxa"/>
          <w:tcBorders>
            <w:top w:val="single" w:sz="4" w:space="0" w:color="000000"/>
          </w:tcBorders>
        </w:tcPr>
        <w:p w14:paraId="27BD9E7D" w14:textId="4D385ACA" w:rsidR="007415EA" w:rsidRPr="00090B04" w:rsidRDefault="007415EA" w:rsidP="007415EA">
          <w:pPr>
            <w:pStyle w:val="Header"/>
            <w:snapToGrid w:val="0"/>
            <w:rPr>
              <w:rFonts w:ascii="Verdana" w:hAnsi="Verdana"/>
              <w:sz w:val="16"/>
            </w:rPr>
          </w:pPr>
          <w:r w:rsidRPr="003424C0">
            <w:rPr>
              <w:rFonts w:ascii="Verdana" w:hAnsi="Verdana"/>
              <w:sz w:val="16"/>
            </w:rPr>
            <w:t xml:space="preserve">Version </w:t>
          </w:r>
          <w:r w:rsidR="00174372" w:rsidRPr="003424C0">
            <w:rPr>
              <w:rFonts w:ascii="Verdana" w:hAnsi="Verdana"/>
              <w:sz w:val="16"/>
            </w:rPr>
            <w:t>2</w:t>
          </w:r>
          <w:r w:rsidRPr="003424C0">
            <w:rPr>
              <w:rFonts w:ascii="Verdana" w:hAnsi="Verdana"/>
              <w:sz w:val="16"/>
            </w:rPr>
            <w:t>: February</w:t>
          </w:r>
          <w:r>
            <w:rPr>
              <w:rFonts w:ascii="Verdana" w:hAnsi="Verdana"/>
              <w:sz w:val="16"/>
            </w:rPr>
            <w:t xml:space="preserve"> 2024</w:t>
          </w:r>
        </w:p>
      </w:tc>
      <w:tc>
        <w:tcPr>
          <w:tcW w:w="2184" w:type="dxa"/>
          <w:tcBorders>
            <w:top w:val="single" w:sz="4" w:space="0" w:color="000000"/>
          </w:tcBorders>
        </w:tcPr>
        <w:p w14:paraId="7153C2D3" w14:textId="77777777" w:rsidR="007415EA" w:rsidRDefault="007415EA" w:rsidP="007415EA">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7361284B" w:rsidR="007415EA" w:rsidRPr="00090B04" w:rsidRDefault="007415EA" w:rsidP="007415EA">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FFA8" w14:textId="77777777" w:rsidR="00ED7223" w:rsidRDefault="00ED7223" w:rsidP="003A3C28">
      <w:pPr>
        <w:spacing w:after="0" w:line="240" w:lineRule="auto"/>
      </w:pPr>
      <w:r>
        <w:separator/>
      </w:r>
    </w:p>
  </w:footnote>
  <w:footnote w:type="continuationSeparator" w:id="0">
    <w:p w14:paraId="29866BA9" w14:textId="77777777" w:rsidR="00ED7223" w:rsidRDefault="00ED7223"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328"/>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 w15:restartNumberingAfterBreak="0">
    <w:nsid w:val="05860D83"/>
    <w:multiLevelType w:val="hybridMultilevel"/>
    <w:tmpl w:val="F4E46038"/>
    <w:lvl w:ilvl="0" w:tplc="00000016">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CC7C58"/>
    <w:multiLevelType w:val="singleLevel"/>
    <w:tmpl w:val="191EDF66"/>
    <w:lvl w:ilvl="0">
      <w:start w:val="1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360446E"/>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4" w15:restartNumberingAfterBreak="0">
    <w:nsid w:val="25D0444C"/>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C7B96"/>
    <w:multiLevelType w:val="hybridMultilevel"/>
    <w:tmpl w:val="81866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BF0558C"/>
    <w:multiLevelType w:val="multilevel"/>
    <w:tmpl w:val="3D9E24C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15:restartNumberingAfterBreak="0">
    <w:nsid w:val="2F673B90"/>
    <w:multiLevelType w:val="multilevel"/>
    <w:tmpl w:val="74ECEA2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476981"/>
    <w:multiLevelType w:val="multilevel"/>
    <w:tmpl w:val="720485E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3C92726D"/>
    <w:multiLevelType w:val="singleLevel"/>
    <w:tmpl w:val="191EDF66"/>
    <w:lvl w:ilvl="0">
      <w:start w:val="1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DF405C7"/>
    <w:multiLevelType w:val="multilevel"/>
    <w:tmpl w:val="900224F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15:restartNumberingAfterBreak="0">
    <w:nsid w:val="3F6A0AC7"/>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3" w15:restartNumberingAfterBreak="0">
    <w:nsid w:val="40B3474C"/>
    <w:multiLevelType w:val="hybridMultilevel"/>
    <w:tmpl w:val="7E2E08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7121DF"/>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D8122C"/>
    <w:multiLevelType w:val="hybridMultilevel"/>
    <w:tmpl w:val="9BE416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516F62EE"/>
    <w:multiLevelType w:val="hybridMultilevel"/>
    <w:tmpl w:val="C72467C4"/>
    <w:lvl w:ilvl="0" w:tplc="98D478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4A20FE9"/>
    <w:multiLevelType w:val="hybridMultilevel"/>
    <w:tmpl w:val="40DA45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A7678C5"/>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011818"/>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2" w15:restartNumberingAfterBreak="0">
    <w:nsid w:val="6D1D3A47"/>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3" w15:restartNumberingAfterBreak="0">
    <w:nsid w:val="72D4118A"/>
    <w:multiLevelType w:val="hybridMultilevel"/>
    <w:tmpl w:val="37983C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51C736A"/>
    <w:multiLevelType w:val="hybridMultilevel"/>
    <w:tmpl w:val="DE26DA88"/>
    <w:lvl w:ilvl="0" w:tplc="1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7"/>
  </w:num>
  <w:num w:numId="5">
    <w:abstractNumId w:val="24"/>
  </w:num>
  <w:num w:numId="6">
    <w:abstractNumId w:val="4"/>
  </w:num>
  <w:num w:numId="7">
    <w:abstractNumId w:val="23"/>
  </w:num>
  <w:num w:numId="8">
    <w:abstractNumId w:val="1"/>
  </w:num>
  <w:num w:numId="9">
    <w:abstractNumId w:val="15"/>
  </w:num>
  <w:num w:numId="10">
    <w:abstractNumId w:val="20"/>
  </w:num>
  <w:num w:numId="11">
    <w:abstractNumId w:val="6"/>
  </w:num>
  <w:num w:numId="12">
    <w:abstractNumId w:val="11"/>
  </w:num>
  <w:num w:numId="13">
    <w:abstractNumId w:val="19"/>
  </w:num>
  <w:num w:numId="14">
    <w:abstractNumId w:val="9"/>
  </w:num>
  <w:num w:numId="15">
    <w:abstractNumId w:val="5"/>
  </w:num>
  <w:num w:numId="16">
    <w:abstractNumId w:val="16"/>
  </w:num>
  <w:num w:numId="17">
    <w:abstractNumId w:val="18"/>
  </w:num>
  <w:num w:numId="18">
    <w:abstractNumId w:val="22"/>
  </w:num>
  <w:num w:numId="19">
    <w:abstractNumId w:val="0"/>
  </w:num>
  <w:num w:numId="20">
    <w:abstractNumId w:val="12"/>
  </w:num>
  <w:num w:numId="21">
    <w:abstractNumId w:val="3"/>
  </w:num>
  <w:num w:numId="22">
    <w:abstractNumId w:val="21"/>
  </w:num>
  <w:num w:numId="23">
    <w:abstractNumId w:val="10"/>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10312"/>
    <w:rsid w:val="000170D5"/>
    <w:rsid w:val="00034BB7"/>
    <w:rsid w:val="000555E1"/>
    <w:rsid w:val="00063253"/>
    <w:rsid w:val="00077D6D"/>
    <w:rsid w:val="00084705"/>
    <w:rsid w:val="000A741A"/>
    <w:rsid w:val="000B2C04"/>
    <w:rsid w:val="000B2EBB"/>
    <w:rsid w:val="000E3A28"/>
    <w:rsid w:val="00101821"/>
    <w:rsid w:val="00116F25"/>
    <w:rsid w:val="00117BC1"/>
    <w:rsid w:val="001229B0"/>
    <w:rsid w:val="00152A89"/>
    <w:rsid w:val="0015704D"/>
    <w:rsid w:val="0017424D"/>
    <w:rsid w:val="00174372"/>
    <w:rsid w:val="001762C4"/>
    <w:rsid w:val="00185B70"/>
    <w:rsid w:val="0019698A"/>
    <w:rsid w:val="001A1E75"/>
    <w:rsid w:val="001A3CC3"/>
    <w:rsid w:val="00202C78"/>
    <w:rsid w:val="002219F2"/>
    <w:rsid w:val="0024344B"/>
    <w:rsid w:val="002C0D95"/>
    <w:rsid w:val="002D528E"/>
    <w:rsid w:val="00303358"/>
    <w:rsid w:val="003056CD"/>
    <w:rsid w:val="00312DE3"/>
    <w:rsid w:val="00342453"/>
    <w:rsid w:val="003424C0"/>
    <w:rsid w:val="00360DD8"/>
    <w:rsid w:val="00371845"/>
    <w:rsid w:val="0038150C"/>
    <w:rsid w:val="00393831"/>
    <w:rsid w:val="003A3C28"/>
    <w:rsid w:val="003B5786"/>
    <w:rsid w:val="00413B54"/>
    <w:rsid w:val="004319E6"/>
    <w:rsid w:val="0046187A"/>
    <w:rsid w:val="004934DD"/>
    <w:rsid w:val="004A3078"/>
    <w:rsid w:val="004C54D3"/>
    <w:rsid w:val="004F503D"/>
    <w:rsid w:val="004F5059"/>
    <w:rsid w:val="004F6563"/>
    <w:rsid w:val="0053474F"/>
    <w:rsid w:val="00557A9C"/>
    <w:rsid w:val="005751CD"/>
    <w:rsid w:val="005939BB"/>
    <w:rsid w:val="00596D58"/>
    <w:rsid w:val="005A3516"/>
    <w:rsid w:val="005B7F2D"/>
    <w:rsid w:val="005C2529"/>
    <w:rsid w:val="005E5520"/>
    <w:rsid w:val="005F6A27"/>
    <w:rsid w:val="0060281D"/>
    <w:rsid w:val="00645B1A"/>
    <w:rsid w:val="0067693B"/>
    <w:rsid w:val="006A3254"/>
    <w:rsid w:val="006B13EB"/>
    <w:rsid w:val="006B6F56"/>
    <w:rsid w:val="006E320F"/>
    <w:rsid w:val="006F4E75"/>
    <w:rsid w:val="00720531"/>
    <w:rsid w:val="00725FC1"/>
    <w:rsid w:val="00736A08"/>
    <w:rsid w:val="007415EA"/>
    <w:rsid w:val="00757ED0"/>
    <w:rsid w:val="00763308"/>
    <w:rsid w:val="00780600"/>
    <w:rsid w:val="007A79C8"/>
    <w:rsid w:val="007F62B2"/>
    <w:rsid w:val="00804453"/>
    <w:rsid w:val="0081696F"/>
    <w:rsid w:val="008661AE"/>
    <w:rsid w:val="00867BDC"/>
    <w:rsid w:val="00872453"/>
    <w:rsid w:val="008769DA"/>
    <w:rsid w:val="00883064"/>
    <w:rsid w:val="008A2373"/>
    <w:rsid w:val="008B020D"/>
    <w:rsid w:val="008B2700"/>
    <w:rsid w:val="008E411B"/>
    <w:rsid w:val="00916F83"/>
    <w:rsid w:val="00942CB1"/>
    <w:rsid w:val="00947476"/>
    <w:rsid w:val="009C4D13"/>
    <w:rsid w:val="009D4408"/>
    <w:rsid w:val="009F05B9"/>
    <w:rsid w:val="009F09A9"/>
    <w:rsid w:val="009F2A7C"/>
    <w:rsid w:val="009F2C21"/>
    <w:rsid w:val="00A05F37"/>
    <w:rsid w:val="00A2300E"/>
    <w:rsid w:val="00A233C8"/>
    <w:rsid w:val="00A55773"/>
    <w:rsid w:val="00A56457"/>
    <w:rsid w:val="00A704FA"/>
    <w:rsid w:val="00A71AD0"/>
    <w:rsid w:val="00A8716F"/>
    <w:rsid w:val="00A92E07"/>
    <w:rsid w:val="00A94045"/>
    <w:rsid w:val="00AD1203"/>
    <w:rsid w:val="00AD1CB3"/>
    <w:rsid w:val="00AE439E"/>
    <w:rsid w:val="00B164D0"/>
    <w:rsid w:val="00B25BC0"/>
    <w:rsid w:val="00B37B21"/>
    <w:rsid w:val="00B6113F"/>
    <w:rsid w:val="00B77A13"/>
    <w:rsid w:val="00B93608"/>
    <w:rsid w:val="00B95C74"/>
    <w:rsid w:val="00BC699F"/>
    <w:rsid w:val="00BC78D7"/>
    <w:rsid w:val="00C20374"/>
    <w:rsid w:val="00C2588B"/>
    <w:rsid w:val="00C27BB6"/>
    <w:rsid w:val="00C30646"/>
    <w:rsid w:val="00C372C9"/>
    <w:rsid w:val="00C50B24"/>
    <w:rsid w:val="00C62B4D"/>
    <w:rsid w:val="00CB7BDF"/>
    <w:rsid w:val="00CF40F5"/>
    <w:rsid w:val="00CF433E"/>
    <w:rsid w:val="00D05298"/>
    <w:rsid w:val="00D0578D"/>
    <w:rsid w:val="00D11FEF"/>
    <w:rsid w:val="00D15C20"/>
    <w:rsid w:val="00D4106C"/>
    <w:rsid w:val="00D905E8"/>
    <w:rsid w:val="00D90D55"/>
    <w:rsid w:val="00D97795"/>
    <w:rsid w:val="00DB3C1E"/>
    <w:rsid w:val="00DD1A51"/>
    <w:rsid w:val="00E51A2D"/>
    <w:rsid w:val="00E6719C"/>
    <w:rsid w:val="00EA05AB"/>
    <w:rsid w:val="00EA3A2D"/>
    <w:rsid w:val="00EC54F3"/>
    <w:rsid w:val="00ED7223"/>
    <w:rsid w:val="00EE79CC"/>
    <w:rsid w:val="00EE7F92"/>
    <w:rsid w:val="00F11745"/>
    <w:rsid w:val="00F26B73"/>
    <w:rsid w:val="00F45A92"/>
    <w:rsid w:val="00F609A9"/>
    <w:rsid w:val="00F86CB7"/>
    <w:rsid w:val="00FA453A"/>
    <w:rsid w:val="00FD0155"/>
    <w:rsid w:val="00FF36ED"/>
    <w:rsid w:val="00FF3739"/>
    <w:rsid w:val="00FF4F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2">
    <w:name w:val="heading 2"/>
    <w:basedOn w:val="Normal"/>
    <w:next w:val="Normal"/>
    <w:link w:val="Heading2Char"/>
    <w:uiPriority w:val="9"/>
    <w:semiHidden/>
    <w:unhideWhenUsed/>
    <w:qFormat/>
    <w:rsid w:val="00C62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164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503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2B4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A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D1A51"/>
    <w:pPr>
      <w:spacing w:before="80" w:after="80" w:line="240" w:lineRule="auto"/>
    </w:pPr>
    <w:rPr>
      <w:rFonts w:ascii="Tahoma" w:eastAsia="Times New Roman" w:hAnsi="Tahoma" w:cs="Times New Roman"/>
      <w:sz w:val="18"/>
      <w:szCs w:val="20"/>
    </w:rPr>
  </w:style>
  <w:style w:type="character" w:customStyle="1" w:styleId="Heading4Char">
    <w:name w:val="Heading 4 Char"/>
    <w:basedOn w:val="DefaultParagraphFont"/>
    <w:link w:val="Heading4"/>
    <w:uiPriority w:val="9"/>
    <w:semiHidden/>
    <w:rsid w:val="00B164D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C62B4D"/>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semiHidden/>
    <w:rsid w:val="00C62B4D"/>
    <w:rPr>
      <w:rFonts w:asciiTheme="majorHAnsi" w:eastAsiaTheme="majorEastAsia" w:hAnsiTheme="majorHAnsi" w:cstheme="majorBidi"/>
      <w:i/>
      <w:iCs/>
      <w:color w:val="1F3763" w:themeColor="accent1" w:themeShade="7F"/>
    </w:rPr>
  </w:style>
  <w:style w:type="paragraph" w:customStyle="1" w:styleId="Index">
    <w:name w:val="Index"/>
    <w:basedOn w:val="Normal"/>
    <w:rsid w:val="00C62B4D"/>
    <w:pPr>
      <w:suppressLineNumbers/>
      <w:suppressAutoHyphens/>
      <w:spacing w:after="0" w:line="240" w:lineRule="auto"/>
    </w:pPr>
    <w:rPr>
      <w:rFonts w:ascii="Times New Roman" w:eastAsia="Times New Roman" w:hAnsi="Times New Roman" w:cs="Times New Roman"/>
      <w:sz w:val="24"/>
      <w:szCs w:val="20"/>
      <w:lang w:val="en-US" w:eastAsia="ar-SA"/>
    </w:rPr>
  </w:style>
  <w:style w:type="paragraph" w:styleId="FootnoteText">
    <w:name w:val="footnote text"/>
    <w:basedOn w:val="Normal"/>
    <w:link w:val="FootnoteTextChar"/>
    <w:semiHidden/>
    <w:rsid w:val="00C62B4D"/>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C62B4D"/>
    <w:rPr>
      <w:rFonts w:ascii="Times New Roman" w:eastAsia="Times New Roman" w:hAnsi="Times New Roman" w:cs="Times New Roman"/>
      <w:sz w:val="20"/>
      <w:szCs w:val="20"/>
      <w:lang w:val="en-US" w:eastAsia="ar-SA"/>
    </w:rPr>
  </w:style>
  <w:style w:type="character" w:customStyle="1" w:styleId="Heading6Char">
    <w:name w:val="Heading 6 Char"/>
    <w:basedOn w:val="DefaultParagraphFont"/>
    <w:link w:val="Heading6"/>
    <w:uiPriority w:val="9"/>
    <w:semiHidden/>
    <w:rsid w:val="004F503D"/>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C20374"/>
    <w:pPr>
      <w:spacing w:after="120"/>
    </w:pPr>
  </w:style>
  <w:style w:type="character" w:customStyle="1" w:styleId="BodyTextChar">
    <w:name w:val="Body Text Char"/>
    <w:basedOn w:val="DefaultParagraphFont"/>
    <w:link w:val="BodyText"/>
    <w:uiPriority w:val="99"/>
    <w:semiHidden/>
    <w:rsid w:val="00C2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30</cp:revision>
  <dcterms:created xsi:type="dcterms:W3CDTF">2024-02-08T04:01:00Z</dcterms:created>
  <dcterms:modified xsi:type="dcterms:W3CDTF">2024-02-21T04:45:00Z</dcterms:modified>
</cp:coreProperties>
</file>