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46D1" w14:textId="24F30724" w:rsidR="007A79C8" w:rsidRPr="001D3434" w:rsidRDefault="001D3434" w:rsidP="001D3434">
      <w:pPr>
        <w:pStyle w:val="ListParagraph"/>
        <w:numPr>
          <w:ilvl w:val="0"/>
          <w:numId w:val="14"/>
        </w:numPr>
        <w:shd w:val="clear" w:color="auto" w:fill="000000" w:themeFill="text1"/>
        <w:rPr>
          <w:rFonts w:ascii="Verdana" w:hAnsi="Verdana"/>
          <w:b/>
          <w:bCs/>
          <w:color w:val="FFFFFF" w:themeColor="background1"/>
          <w:sz w:val="24"/>
          <w:szCs w:val="24"/>
        </w:rPr>
      </w:pPr>
      <w:r>
        <w:rPr>
          <w:rFonts w:ascii="Verdana" w:hAnsi="Verdana"/>
          <w:b/>
          <w:bCs/>
          <w:color w:val="FFFFFF" w:themeColor="background1"/>
          <w:sz w:val="24"/>
          <w:szCs w:val="24"/>
        </w:rPr>
        <w:t>IMPORTING FOOD</w:t>
      </w:r>
    </w:p>
    <w:p w14:paraId="5390CF43" w14:textId="6571FB47" w:rsidR="003A3C28" w:rsidRPr="008B2700" w:rsidRDefault="003A3C28" w:rsidP="008B2700">
      <w:pPr>
        <w:pStyle w:val="Heading1"/>
        <w:rPr>
          <w:rFonts w:ascii="Verdana" w:eastAsiaTheme="minorHAnsi" w:hAnsi="Verdana" w:cstheme="minorBidi"/>
          <w:b w:val="0"/>
          <w:sz w:val="22"/>
          <w:szCs w:val="22"/>
        </w:rPr>
      </w:pPr>
    </w:p>
    <w:p w14:paraId="15882A23" w14:textId="5CCF576B" w:rsidR="003A3C28" w:rsidRPr="00413B54" w:rsidRDefault="003A3C28" w:rsidP="003A3C28">
      <w:pPr>
        <w:pStyle w:val="Heading1"/>
        <w:pBdr>
          <w:bottom w:val="single" w:sz="4" w:space="1" w:color="auto"/>
        </w:pBdr>
        <w:rPr>
          <w:rFonts w:ascii="Verdana" w:hAnsi="Verdana"/>
          <w:sz w:val="22"/>
          <w:szCs w:val="18"/>
        </w:rPr>
      </w:pPr>
      <w:r w:rsidRPr="00413B54">
        <w:rPr>
          <w:rFonts w:ascii="Verdana" w:hAnsi="Verdana"/>
          <w:sz w:val="22"/>
          <w:szCs w:val="18"/>
        </w:rPr>
        <w:t xml:space="preserve">Section </w:t>
      </w:r>
      <w:r w:rsidR="001D3434">
        <w:rPr>
          <w:rFonts w:ascii="Verdana" w:hAnsi="Verdana"/>
          <w:sz w:val="22"/>
          <w:szCs w:val="18"/>
        </w:rPr>
        <w:t>8</w:t>
      </w:r>
      <w:r w:rsidRPr="00413B54">
        <w:rPr>
          <w:rFonts w:ascii="Verdana" w:hAnsi="Verdana"/>
          <w:sz w:val="22"/>
          <w:szCs w:val="18"/>
        </w:rPr>
        <w:t>.1</w:t>
      </w:r>
      <w:r w:rsidR="005939BB" w:rsidRPr="00413B54">
        <w:rPr>
          <w:rFonts w:ascii="Verdana" w:hAnsi="Verdana"/>
          <w:sz w:val="22"/>
          <w:szCs w:val="18"/>
        </w:rPr>
        <w:tab/>
      </w:r>
      <w:r w:rsidR="005939BB" w:rsidRPr="00413B54">
        <w:rPr>
          <w:rFonts w:ascii="Verdana" w:hAnsi="Verdana"/>
          <w:sz w:val="22"/>
          <w:szCs w:val="18"/>
        </w:rPr>
        <w:tab/>
      </w:r>
      <w:r w:rsidR="00D91283">
        <w:rPr>
          <w:rFonts w:ascii="Verdana" w:hAnsi="Verdana"/>
          <w:sz w:val="22"/>
          <w:szCs w:val="18"/>
        </w:rPr>
        <w:t>Food Importer</w:t>
      </w:r>
      <w:r w:rsidR="006F5D67">
        <w:rPr>
          <w:rFonts w:ascii="Verdana" w:hAnsi="Verdana"/>
          <w:sz w:val="22"/>
          <w:szCs w:val="18"/>
        </w:rPr>
        <w:t xml:space="preserve"> Registration</w:t>
      </w:r>
    </w:p>
    <w:p w14:paraId="40341E12" w14:textId="5742A6DE" w:rsidR="003A3C28" w:rsidRDefault="003A3C28" w:rsidP="003A3C28">
      <w:pPr>
        <w:rPr>
          <w:rFonts w:ascii="Verdana" w:hAnsi="Verdana"/>
          <w:color w:val="FF0000"/>
          <w:lang w:eastAsia="zh-CN"/>
        </w:rPr>
      </w:pPr>
    </w:p>
    <w:p w14:paraId="663F3D2F" w14:textId="5FAC8BEF" w:rsidR="007E3557" w:rsidRPr="001A7AA8" w:rsidRDefault="007E3557" w:rsidP="007E3557">
      <w:pPr>
        <w:rPr>
          <w:rFonts w:ascii="Verdana" w:hAnsi="Verdana"/>
          <w:lang w:eastAsia="zh-CN"/>
        </w:rPr>
      </w:pPr>
      <w:r>
        <w:rPr>
          <w:rFonts w:ascii="Verdana" w:hAnsi="Verdana"/>
          <w:lang w:eastAsia="zh-CN"/>
        </w:rPr>
        <w:t xml:space="preserve">If the business imports finished product or ingredients for use in food for sale the business must be a </w:t>
      </w:r>
      <w:r w:rsidRPr="007E3557">
        <w:rPr>
          <w:rFonts w:ascii="Verdana" w:hAnsi="Verdana"/>
          <w:lang w:eastAsia="zh-CN"/>
        </w:rPr>
        <w:t>registered food importer</w:t>
      </w:r>
      <w:r w:rsidRPr="008B2700">
        <w:rPr>
          <w:rFonts w:ascii="Verdana" w:hAnsi="Verdana"/>
          <w:lang w:eastAsia="zh-CN"/>
        </w:rPr>
        <w:t>.</w:t>
      </w:r>
      <w:r w:rsidR="00DE5148">
        <w:rPr>
          <w:rFonts w:ascii="Verdana" w:hAnsi="Verdana"/>
          <w:lang w:eastAsia="zh-CN"/>
        </w:rPr>
        <w:t xml:space="preserve"> </w:t>
      </w:r>
      <w:r w:rsidR="00DE5148" w:rsidRPr="00DE5148">
        <w:rPr>
          <w:rFonts w:ascii="Verdana" w:hAnsi="Verdana"/>
          <w:lang w:eastAsia="zh-CN"/>
        </w:rPr>
        <w:t xml:space="preserve">MPI lists registered food importers in a </w:t>
      </w:r>
      <w:r w:rsidR="00DE5148" w:rsidRPr="001A7AA8">
        <w:rPr>
          <w:rFonts w:ascii="Verdana" w:hAnsi="Verdana"/>
          <w:lang w:eastAsia="zh-CN"/>
        </w:rPr>
        <w:t>public database (</w:t>
      </w:r>
      <w:hyperlink r:id="rId7" w:history="1">
        <w:r w:rsidR="00DE5148" w:rsidRPr="001A7AA8">
          <w:rPr>
            <w:rStyle w:val="Hyperlink"/>
            <w:rFonts w:ascii="Verdana" w:hAnsi="Verdana"/>
            <w:lang w:eastAsia="zh-CN"/>
          </w:rPr>
          <w:t>https://mpi.my.salesforce-sites.com/publicregister/FoodImporterSearch</w:t>
        </w:r>
      </w:hyperlink>
      <w:r w:rsidR="00DE5148" w:rsidRPr="001A7AA8">
        <w:rPr>
          <w:rFonts w:ascii="Verdana" w:hAnsi="Verdana"/>
          <w:lang w:eastAsia="zh-CN"/>
        </w:rPr>
        <w:t>).</w:t>
      </w:r>
    </w:p>
    <w:p w14:paraId="1C9C5C86" w14:textId="6F905246" w:rsidR="00DE5148" w:rsidRPr="001A7AA8" w:rsidRDefault="00467610" w:rsidP="007E3557">
      <w:pPr>
        <w:rPr>
          <w:rFonts w:ascii="Verdana" w:hAnsi="Verdana"/>
          <w:lang w:eastAsia="zh-CN"/>
        </w:rPr>
      </w:pPr>
      <w:r w:rsidRPr="001A7AA8">
        <w:rPr>
          <w:rFonts w:ascii="Verdana" w:hAnsi="Verdana"/>
          <w:lang w:eastAsia="zh-CN"/>
        </w:rPr>
        <w:t xml:space="preserve">The process for importing food </w:t>
      </w:r>
      <w:r w:rsidR="00687567" w:rsidRPr="001A7AA8">
        <w:rPr>
          <w:rFonts w:ascii="Verdana" w:hAnsi="Verdana"/>
          <w:lang w:eastAsia="zh-CN"/>
        </w:rPr>
        <w:t xml:space="preserve">(including registration) </w:t>
      </w:r>
      <w:r w:rsidRPr="001A7AA8">
        <w:rPr>
          <w:rFonts w:ascii="Verdana" w:hAnsi="Verdana"/>
          <w:lang w:eastAsia="zh-CN"/>
        </w:rPr>
        <w:t>can be found at:</w:t>
      </w:r>
    </w:p>
    <w:p w14:paraId="12C9B539" w14:textId="2B853731" w:rsidR="00467610" w:rsidRPr="001A7AA8" w:rsidRDefault="0099297A" w:rsidP="007E3557">
      <w:pPr>
        <w:rPr>
          <w:rFonts w:ascii="Verdana" w:hAnsi="Verdana"/>
          <w:lang w:eastAsia="zh-CN"/>
        </w:rPr>
      </w:pPr>
      <w:hyperlink r:id="rId8" w:history="1">
        <w:r w:rsidR="00687567" w:rsidRPr="001A7AA8">
          <w:rPr>
            <w:rStyle w:val="Hyperlink"/>
            <w:rFonts w:ascii="Verdana" w:hAnsi="Verdana"/>
            <w:lang w:eastAsia="zh-CN"/>
          </w:rPr>
          <w:t>https://www.mpi.govt.nz/import/food/food-importing-requirements/</w:t>
        </w:r>
      </w:hyperlink>
      <w:r w:rsidR="00687567" w:rsidRPr="001A7AA8">
        <w:rPr>
          <w:rFonts w:ascii="Verdana" w:hAnsi="Verdana"/>
          <w:lang w:eastAsia="zh-CN"/>
        </w:rPr>
        <w:t xml:space="preserve"> </w:t>
      </w:r>
    </w:p>
    <w:p w14:paraId="42E1FA7E" w14:textId="77777777" w:rsidR="00687567" w:rsidRPr="001A7AA8" w:rsidRDefault="00687567" w:rsidP="007E3557">
      <w:pPr>
        <w:rPr>
          <w:rFonts w:ascii="Verdana" w:hAnsi="Verdana"/>
          <w:lang w:eastAsia="zh-CN"/>
        </w:rPr>
      </w:pPr>
    </w:p>
    <w:p w14:paraId="0FFEC8A7" w14:textId="35A13FBB" w:rsidR="00D91283" w:rsidRPr="001A7AA8" w:rsidRDefault="00D91283" w:rsidP="00D91283">
      <w:pPr>
        <w:pStyle w:val="Heading1"/>
        <w:pBdr>
          <w:bottom w:val="single" w:sz="4" w:space="1" w:color="auto"/>
        </w:pBdr>
        <w:rPr>
          <w:rFonts w:ascii="Verdana" w:hAnsi="Verdana"/>
          <w:sz w:val="22"/>
          <w:szCs w:val="18"/>
        </w:rPr>
      </w:pPr>
      <w:r w:rsidRPr="001A7AA8">
        <w:rPr>
          <w:rFonts w:ascii="Verdana" w:hAnsi="Verdana"/>
          <w:sz w:val="22"/>
          <w:szCs w:val="18"/>
        </w:rPr>
        <w:t>Section 8.2</w:t>
      </w:r>
      <w:r w:rsidRPr="001A7AA8">
        <w:rPr>
          <w:rFonts w:ascii="Verdana" w:hAnsi="Verdana"/>
          <w:sz w:val="22"/>
          <w:szCs w:val="18"/>
        </w:rPr>
        <w:tab/>
      </w:r>
      <w:r w:rsidRPr="001A7AA8">
        <w:rPr>
          <w:rFonts w:ascii="Verdana" w:hAnsi="Verdana"/>
          <w:sz w:val="22"/>
          <w:szCs w:val="18"/>
        </w:rPr>
        <w:tab/>
      </w:r>
      <w:r w:rsidR="00AC3067" w:rsidRPr="001A7AA8">
        <w:rPr>
          <w:rFonts w:ascii="Verdana" w:hAnsi="Verdana"/>
          <w:sz w:val="22"/>
          <w:szCs w:val="18"/>
        </w:rPr>
        <w:t xml:space="preserve">Food Importer </w:t>
      </w:r>
      <w:r w:rsidRPr="001A7AA8">
        <w:rPr>
          <w:rFonts w:ascii="Verdana" w:hAnsi="Verdana"/>
          <w:sz w:val="22"/>
          <w:szCs w:val="18"/>
        </w:rPr>
        <w:t>Requirements</w:t>
      </w:r>
    </w:p>
    <w:p w14:paraId="3C645FE5" w14:textId="77777777" w:rsidR="00D91283" w:rsidRPr="001A7AA8" w:rsidRDefault="00D91283" w:rsidP="00D91283">
      <w:pPr>
        <w:rPr>
          <w:rFonts w:ascii="Verdana" w:hAnsi="Verdana"/>
          <w:color w:val="FF0000"/>
          <w:lang w:eastAsia="zh-CN"/>
        </w:rPr>
      </w:pPr>
    </w:p>
    <w:p w14:paraId="71BFBAFE" w14:textId="337BC3D9" w:rsidR="00D91283" w:rsidRPr="001A7AA8" w:rsidRDefault="00D91283" w:rsidP="00D91283">
      <w:pPr>
        <w:rPr>
          <w:rFonts w:ascii="Verdana" w:hAnsi="Verdana"/>
          <w:lang w:eastAsia="zh-CN"/>
        </w:rPr>
      </w:pPr>
      <w:r w:rsidRPr="001A7AA8">
        <w:rPr>
          <w:rFonts w:ascii="Verdana" w:hAnsi="Verdana"/>
          <w:lang w:eastAsia="zh-CN"/>
        </w:rPr>
        <w:t>The business must</w:t>
      </w:r>
      <w:r w:rsidR="0047252F" w:rsidRPr="001A7AA8">
        <w:rPr>
          <w:rFonts w:ascii="Verdana" w:hAnsi="Verdana"/>
          <w:lang w:eastAsia="zh-CN"/>
        </w:rPr>
        <w:t>:</w:t>
      </w:r>
      <w:r w:rsidRPr="001A7AA8">
        <w:rPr>
          <w:rFonts w:ascii="Verdana" w:hAnsi="Verdana"/>
          <w:lang w:eastAsia="zh-CN"/>
        </w:rPr>
        <w:t xml:space="preserve"> </w:t>
      </w:r>
    </w:p>
    <w:p w14:paraId="5C5D0D38" w14:textId="2562DDB3" w:rsidR="001D3434" w:rsidRPr="001A7AA8" w:rsidRDefault="00D91283" w:rsidP="00952442">
      <w:pPr>
        <w:spacing w:after="120" w:line="240" w:lineRule="auto"/>
        <w:jc w:val="both"/>
        <w:rPr>
          <w:rFonts w:ascii="Verdana" w:hAnsi="Verdana"/>
          <w:b/>
          <w:bCs/>
        </w:rPr>
      </w:pPr>
      <w:r w:rsidRPr="001A7AA8">
        <w:rPr>
          <w:rFonts w:ascii="Verdana" w:hAnsi="Verdana"/>
          <w:b/>
          <w:bCs/>
        </w:rPr>
        <w:t>Ensure food is safe and suitable</w:t>
      </w:r>
    </w:p>
    <w:p w14:paraId="1BED4D32" w14:textId="77777777" w:rsidR="00952442" w:rsidRPr="001A7AA8" w:rsidRDefault="00952442" w:rsidP="00952442">
      <w:pPr>
        <w:pStyle w:val="ListParagraph"/>
        <w:numPr>
          <w:ilvl w:val="0"/>
          <w:numId w:val="16"/>
        </w:numPr>
        <w:spacing w:after="120" w:line="240" w:lineRule="auto"/>
        <w:jc w:val="both"/>
        <w:rPr>
          <w:rFonts w:ascii="Verdana" w:hAnsi="Verdana"/>
        </w:rPr>
      </w:pPr>
      <w:r w:rsidRPr="001A7AA8">
        <w:rPr>
          <w:rFonts w:ascii="Verdana" w:hAnsi="Verdana"/>
        </w:rPr>
        <w:t>The food must be produced, manufactured, preserved, packaged, and stored under hygienic conditions.</w:t>
      </w:r>
    </w:p>
    <w:p w14:paraId="79B73ABF" w14:textId="77777777" w:rsidR="00952442" w:rsidRPr="001A7AA8" w:rsidRDefault="00952442" w:rsidP="00952442">
      <w:pPr>
        <w:pStyle w:val="ListParagraph"/>
        <w:numPr>
          <w:ilvl w:val="0"/>
          <w:numId w:val="16"/>
        </w:numPr>
        <w:spacing w:after="120" w:line="240" w:lineRule="auto"/>
        <w:jc w:val="both"/>
        <w:rPr>
          <w:rFonts w:ascii="Verdana" w:hAnsi="Verdana"/>
        </w:rPr>
      </w:pPr>
      <w:r w:rsidRPr="001A7AA8">
        <w:rPr>
          <w:rFonts w:ascii="Verdana" w:hAnsi="Verdana"/>
        </w:rPr>
        <w:t>It must not contain any food safety hazards at levels that could harm consumers. Food safety hazards include biological (like bacteria), chemical (like toxins), and physical hazards (like foreign material).</w:t>
      </w:r>
    </w:p>
    <w:p w14:paraId="0555AB73" w14:textId="77777777" w:rsidR="00952442" w:rsidRPr="001A7AA8" w:rsidRDefault="00952442" w:rsidP="00952442">
      <w:pPr>
        <w:pStyle w:val="ListParagraph"/>
        <w:numPr>
          <w:ilvl w:val="0"/>
          <w:numId w:val="16"/>
        </w:numPr>
        <w:spacing w:after="120" w:line="240" w:lineRule="auto"/>
        <w:jc w:val="both"/>
        <w:rPr>
          <w:rFonts w:ascii="Verdana" w:hAnsi="Verdana"/>
        </w:rPr>
      </w:pPr>
      <w:r w:rsidRPr="001A7AA8">
        <w:rPr>
          <w:rFonts w:ascii="Verdana" w:hAnsi="Verdana"/>
        </w:rPr>
        <w:t>The food must not contain or have anything attached to it that would make the food unfit for its intended use and intended consumer. For example, the food must not contain any foreign matter, or material that is decomposed, diseased, filthy, or putrid.</w:t>
      </w:r>
    </w:p>
    <w:p w14:paraId="429F0A35" w14:textId="77777777" w:rsidR="00952442" w:rsidRPr="001A7AA8" w:rsidRDefault="00952442" w:rsidP="00952442">
      <w:pPr>
        <w:pStyle w:val="ListParagraph"/>
        <w:numPr>
          <w:ilvl w:val="0"/>
          <w:numId w:val="16"/>
        </w:numPr>
        <w:spacing w:after="120" w:line="240" w:lineRule="auto"/>
        <w:jc w:val="both"/>
        <w:rPr>
          <w:rFonts w:ascii="Verdana" w:hAnsi="Verdana"/>
        </w:rPr>
      </w:pPr>
      <w:r w:rsidRPr="001A7AA8">
        <w:rPr>
          <w:rFonts w:ascii="Verdana" w:hAnsi="Verdana"/>
        </w:rPr>
        <w:t>It must not be adulterated.</w:t>
      </w:r>
    </w:p>
    <w:p w14:paraId="1CD05114" w14:textId="6A576C44" w:rsidR="00952442" w:rsidRPr="001A7AA8" w:rsidRDefault="00952442" w:rsidP="00952442">
      <w:pPr>
        <w:pStyle w:val="ListParagraph"/>
        <w:numPr>
          <w:ilvl w:val="0"/>
          <w:numId w:val="16"/>
        </w:numPr>
        <w:spacing w:after="120" w:line="240" w:lineRule="auto"/>
        <w:jc w:val="both"/>
        <w:rPr>
          <w:rFonts w:ascii="Verdana" w:hAnsi="Verdana"/>
        </w:rPr>
      </w:pPr>
      <w:r w:rsidRPr="001A7AA8">
        <w:rPr>
          <w:rFonts w:ascii="Verdana" w:hAnsi="Verdana"/>
        </w:rPr>
        <w:t>It must meet applicable New Zealand standards.</w:t>
      </w:r>
    </w:p>
    <w:p w14:paraId="5694CD04" w14:textId="51531E4B" w:rsidR="00952442" w:rsidRDefault="00DD6555" w:rsidP="00952442">
      <w:pPr>
        <w:spacing w:after="120" w:line="240" w:lineRule="auto"/>
        <w:jc w:val="both"/>
        <w:rPr>
          <w:rFonts w:ascii="Verdana" w:hAnsi="Verdana"/>
        </w:rPr>
      </w:pPr>
      <w:r w:rsidRPr="001A7AA8">
        <w:rPr>
          <w:rFonts w:ascii="Verdana" w:hAnsi="Verdana"/>
        </w:rPr>
        <w:t>An assessment of imported food safety and suitability must be conducted prior to importing the product.  Refer to: Imported Food Safety and Suitability Assessment Checklist.</w:t>
      </w:r>
    </w:p>
    <w:p w14:paraId="0ED9BF07" w14:textId="78C47FAC" w:rsidR="00952442" w:rsidRPr="002D4A44" w:rsidRDefault="00952442" w:rsidP="00952442">
      <w:pPr>
        <w:spacing w:after="120" w:line="240" w:lineRule="auto"/>
        <w:jc w:val="both"/>
        <w:rPr>
          <w:rFonts w:ascii="Verdana" w:hAnsi="Verdana"/>
          <w:b/>
          <w:bCs/>
        </w:rPr>
      </w:pPr>
      <w:r w:rsidRPr="002D4A44">
        <w:rPr>
          <w:rFonts w:ascii="Verdana" w:hAnsi="Verdana"/>
          <w:b/>
          <w:bCs/>
        </w:rPr>
        <w:t>Keep food safe during storage and transportation</w:t>
      </w:r>
    </w:p>
    <w:p w14:paraId="2AEB7E05" w14:textId="77777777" w:rsidR="00952442" w:rsidRPr="00952442" w:rsidRDefault="00952442" w:rsidP="00952442">
      <w:pPr>
        <w:pStyle w:val="ListParagraph"/>
        <w:numPr>
          <w:ilvl w:val="0"/>
          <w:numId w:val="16"/>
        </w:numPr>
        <w:spacing w:after="120" w:line="240" w:lineRule="auto"/>
        <w:jc w:val="both"/>
        <w:rPr>
          <w:rFonts w:ascii="Verdana" w:hAnsi="Verdana"/>
        </w:rPr>
      </w:pPr>
      <w:bookmarkStart w:id="0" w:name="_Hlk157764025"/>
      <w:r w:rsidRPr="00952442">
        <w:rPr>
          <w:rFonts w:ascii="Verdana" w:hAnsi="Verdana"/>
        </w:rPr>
        <w:t>is protected from pests and contaminants</w:t>
      </w:r>
    </w:p>
    <w:p w14:paraId="274E5ADD" w14:textId="77777777" w:rsidR="00952442" w:rsidRPr="00952442" w:rsidRDefault="00952442" w:rsidP="00952442">
      <w:pPr>
        <w:pStyle w:val="ListParagraph"/>
        <w:numPr>
          <w:ilvl w:val="0"/>
          <w:numId w:val="16"/>
        </w:numPr>
        <w:spacing w:after="120" w:line="240" w:lineRule="auto"/>
        <w:jc w:val="both"/>
        <w:rPr>
          <w:rFonts w:ascii="Verdana" w:hAnsi="Verdana"/>
        </w:rPr>
      </w:pPr>
      <w:r w:rsidRPr="00952442">
        <w:rPr>
          <w:rFonts w:ascii="Verdana" w:hAnsi="Verdana"/>
        </w:rPr>
        <w:t>is protected from damage</w:t>
      </w:r>
    </w:p>
    <w:p w14:paraId="040089FC" w14:textId="77777777" w:rsidR="00952442" w:rsidRPr="00952442" w:rsidRDefault="00952442" w:rsidP="00952442">
      <w:pPr>
        <w:pStyle w:val="ListParagraph"/>
        <w:numPr>
          <w:ilvl w:val="0"/>
          <w:numId w:val="16"/>
        </w:numPr>
        <w:spacing w:after="120" w:line="240" w:lineRule="auto"/>
        <w:jc w:val="both"/>
        <w:rPr>
          <w:rFonts w:ascii="Verdana" w:hAnsi="Verdana"/>
        </w:rPr>
      </w:pPr>
      <w:r w:rsidRPr="00952442">
        <w:rPr>
          <w:rFonts w:ascii="Verdana" w:hAnsi="Verdana"/>
        </w:rPr>
        <w:t>is not exposed to adverse environmental conditions</w:t>
      </w:r>
    </w:p>
    <w:p w14:paraId="23BA36C8" w14:textId="77777777" w:rsidR="00952442" w:rsidRPr="00952442" w:rsidRDefault="00952442" w:rsidP="00952442">
      <w:pPr>
        <w:pStyle w:val="ListParagraph"/>
        <w:numPr>
          <w:ilvl w:val="0"/>
          <w:numId w:val="16"/>
        </w:numPr>
        <w:spacing w:after="120" w:line="240" w:lineRule="auto"/>
        <w:jc w:val="both"/>
        <w:rPr>
          <w:rFonts w:ascii="Verdana" w:hAnsi="Verdana"/>
        </w:rPr>
      </w:pPr>
      <w:r w:rsidRPr="00952442">
        <w:rPr>
          <w:rFonts w:ascii="Verdana" w:hAnsi="Verdana"/>
        </w:rPr>
        <w:t>packaging is not damaged or allowed to deteriorate, including any labels or identifying marks</w:t>
      </w:r>
    </w:p>
    <w:p w14:paraId="35B0867C" w14:textId="39D44CE8" w:rsidR="007F62B2" w:rsidRDefault="00952442" w:rsidP="00952442">
      <w:pPr>
        <w:pStyle w:val="ListParagraph"/>
        <w:numPr>
          <w:ilvl w:val="0"/>
          <w:numId w:val="16"/>
        </w:numPr>
        <w:spacing w:after="120" w:line="240" w:lineRule="auto"/>
        <w:jc w:val="both"/>
        <w:rPr>
          <w:rFonts w:ascii="Verdana" w:hAnsi="Verdana"/>
        </w:rPr>
      </w:pPr>
      <w:r w:rsidRPr="00952442">
        <w:rPr>
          <w:rFonts w:ascii="Verdana" w:hAnsi="Verdana"/>
        </w:rPr>
        <w:t>is maintained under the appropriate environmental conditions, such as relative humidity or temperature, to prevent microbial growth, toxin formation and deterioration.</w:t>
      </w:r>
    </w:p>
    <w:p w14:paraId="19A9FB3F" w14:textId="56836EB8" w:rsidR="002B3BBE" w:rsidRDefault="002B3BBE" w:rsidP="007F62B2">
      <w:pPr>
        <w:spacing w:after="0"/>
        <w:rPr>
          <w:rFonts w:ascii="Verdana" w:hAnsi="Verdana"/>
          <w:lang w:eastAsia="zh-CN"/>
        </w:rPr>
      </w:pPr>
    </w:p>
    <w:p w14:paraId="46C733FC" w14:textId="77777777" w:rsidR="002D4A44" w:rsidRPr="002D4A44" w:rsidRDefault="002D4A44" w:rsidP="002D4A44">
      <w:pPr>
        <w:spacing w:after="0"/>
        <w:rPr>
          <w:rFonts w:ascii="Verdana" w:hAnsi="Verdana"/>
          <w:lang w:eastAsia="zh-CN"/>
        </w:rPr>
      </w:pPr>
      <w:r w:rsidRPr="002D4A44">
        <w:rPr>
          <w:rFonts w:ascii="Verdana" w:hAnsi="Verdana"/>
          <w:lang w:eastAsia="zh-CN"/>
        </w:rPr>
        <w:t>The place where imported food is stored must:</w:t>
      </w:r>
    </w:p>
    <w:p w14:paraId="2ED80747"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have enough space to hold the amount of food to be stored</w:t>
      </w:r>
    </w:p>
    <w:p w14:paraId="309BFB72"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be kept clean and in a tidy condition</w:t>
      </w:r>
    </w:p>
    <w:p w14:paraId="6B0A1748"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lastRenderedPageBreak/>
        <w:t>be kept in a good state of repair to prevent the exposure of the food to adverse environmental conditions (such as rain, cold, and sun), environmental contaminants (such as dirt, fumes, smoke, and toxic substances), and pests</w:t>
      </w:r>
    </w:p>
    <w:p w14:paraId="7D2C214F"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have suitable facilities for controlling temperature, humidity, and other environmental conditions and have suitable equipment for monitoring their effectiveness</w:t>
      </w:r>
    </w:p>
    <w:p w14:paraId="2106D328"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have adequate light to allow you to properly handle the food and keep the space clean</w:t>
      </w:r>
    </w:p>
    <w:p w14:paraId="1DDF57F6"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provide full access to consignments that require inspection or sampling.</w:t>
      </w:r>
    </w:p>
    <w:p w14:paraId="4C28BFB5" w14:textId="77777777" w:rsidR="002D4A44" w:rsidRDefault="002D4A44" w:rsidP="002D4A44">
      <w:pPr>
        <w:spacing w:after="0"/>
        <w:rPr>
          <w:rFonts w:ascii="Verdana" w:hAnsi="Verdana"/>
          <w:lang w:eastAsia="zh-CN"/>
        </w:rPr>
      </w:pPr>
    </w:p>
    <w:p w14:paraId="1C3E3536" w14:textId="4AF5A0DB" w:rsidR="002D4A44" w:rsidRPr="002D4A44" w:rsidRDefault="002D4A44" w:rsidP="002D4A44">
      <w:pPr>
        <w:spacing w:after="0"/>
        <w:rPr>
          <w:rFonts w:ascii="Verdana" w:hAnsi="Verdana"/>
          <w:lang w:eastAsia="zh-CN"/>
        </w:rPr>
      </w:pPr>
      <w:r w:rsidRPr="002D4A44">
        <w:rPr>
          <w:rFonts w:ascii="Verdana" w:hAnsi="Verdana"/>
          <w:lang w:eastAsia="zh-CN"/>
        </w:rPr>
        <w:t>The safety and suitability of imported food must not be compromised by:</w:t>
      </w:r>
    </w:p>
    <w:p w14:paraId="198C1EFA" w14:textId="77777777" w:rsidR="002D4A44" w:rsidRPr="002D4A44" w:rsidRDefault="002D4A44" w:rsidP="002D4A44">
      <w:pPr>
        <w:spacing w:after="0"/>
        <w:rPr>
          <w:rFonts w:ascii="Verdana" w:hAnsi="Verdana"/>
          <w:lang w:eastAsia="zh-CN"/>
        </w:rPr>
      </w:pPr>
    </w:p>
    <w:p w14:paraId="2F8D25CD"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other activities that occur in the place of storage or its surrounding areas</w:t>
      </w:r>
    </w:p>
    <w:p w14:paraId="54F0002A"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by the actions or behaviour of staff and visitors who enter the place.</w:t>
      </w:r>
    </w:p>
    <w:p w14:paraId="16432B2B"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Unsafe food must be controlled</w:t>
      </w:r>
    </w:p>
    <w:p w14:paraId="21677D0C" w14:textId="77777777" w:rsidR="002D4A44" w:rsidRDefault="002D4A44" w:rsidP="002D4A44">
      <w:pPr>
        <w:spacing w:after="0"/>
        <w:rPr>
          <w:rFonts w:ascii="Verdana" w:hAnsi="Verdana"/>
          <w:lang w:eastAsia="zh-CN"/>
        </w:rPr>
      </w:pPr>
    </w:p>
    <w:p w14:paraId="29DBD748" w14:textId="2354F58C" w:rsidR="002D4A44" w:rsidRPr="002D4A44" w:rsidRDefault="002D4A44" w:rsidP="002D4A44">
      <w:pPr>
        <w:spacing w:after="0"/>
        <w:rPr>
          <w:rFonts w:ascii="Verdana" w:hAnsi="Verdana"/>
          <w:lang w:eastAsia="zh-CN"/>
        </w:rPr>
      </w:pPr>
      <w:r w:rsidRPr="002D4A44">
        <w:rPr>
          <w:rFonts w:ascii="Verdana" w:hAnsi="Verdana"/>
          <w:lang w:eastAsia="zh-CN"/>
        </w:rPr>
        <w:t>Any food under our responsibility that is suspected or confirmed to be unsafe or unsuitable for human consumption must be:</w:t>
      </w:r>
    </w:p>
    <w:p w14:paraId="71DEA3A5" w14:textId="77777777" w:rsidR="002D4A44" w:rsidRPr="002D4A44" w:rsidRDefault="002D4A44" w:rsidP="002D4A44">
      <w:pPr>
        <w:spacing w:after="0"/>
        <w:rPr>
          <w:rFonts w:ascii="Verdana" w:hAnsi="Verdana"/>
          <w:lang w:eastAsia="zh-CN"/>
        </w:rPr>
      </w:pPr>
    </w:p>
    <w:p w14:paraId="0538DD84"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clearly identified</w:t>
      </w:r>
    </w:p>
    <w:p w14:paraId="7196CC12"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isolated from other food</w:t>
      </w:r>
    </w:p>
    <w:p w14:paraId="411FB471"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held secure during transport and storage.</w:t>
      </w:r>
    </w:p>
    <w:p w14:paraId="7691AD13" w14:textId="77777777" w:rsidR="002D4A44" w:rsidRDefault="002D4A44" w:rsidP="002D4A44">
      <w:pPr>
        <w:spacing w:after="0"/>
        <w:rPr>
          <w:rFonts w:ascii="Verdana" w:hAnsi="Verdana"/>
          <w:lang w:eastAsia="zh-CN"/>
        </w:rPr>
      </w:pPr>
    </w:p>
    <w:p w14:paraId="785A2E16" w14:textId="6B354B2B" w:rsidR="002D4A44" w:rsidRPr="002D4A44" w:rsidRDefault="002D4A44" w:rsidP="002D4A44">
      <w:pPr>
        <w:spacing w:after="0"/>
        <w:rPr>
          <w:rFonts w:ascii="Verdana" w:hAnsi="Verdana"/>
          <w:lang w:eastAsia="zh-CN"/>
        </w:rPr>
      </w:pPr>
      <w:r w:rsidRPr="002D4A44">
        <w:rPr>
          <w:rFonts w:ascii="Verdana" w:hAnsi="Verdana"/>
          <w:lang w:eastAsia="zh-CN"/>
        </w:rPr>
        <w:t>This is to ensure the food:</w:t>
      </w:r>
    </w:p>
    <w:p w14:paraId="36A6F66F" w14:textId="77777777" w:rsidR="002D4A44" w:rsidRPr="002D4A44" w:rsidRDefault="002D4A44" w:rsidP="002D4A44">
      <w:pPr>
        <w:spacing w:after="0"/>
        <w:rPr>
          <w:rFonts w:ascii="Verdana" w:hAnsi="Verdana"/>
          <w:lang w:eastAsia="zh-CN"/>
        </w:rPr>
      </w:pPr>
    </w:p>
    <w:p w14:paraId="3E48BE4A"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is not mistakenly released for sale or distribution for human consumption</w:t>
      </w:r>
    </w:p>
    <w:p w14:paraId="07B8FF0B"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does not adversely affect any other food.</w:t>
      </w:r>
    </w:p>
    <w:p w14:paraId="0B3B74D2" w14:textId="0D5CCE95" w:rsid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If our food is awaiting food safety border clearance, it must also be controlled until clearance or further direction is given. Releasing food awaiting food safety border clearance is an offence.</w:t>
      </w:r>
    </w:p>
    <w:p w14:paraId="09EFF6DF" w14:textId="55DE8CAC" w:rsidR="002D4A44" w:rsidRDefault="002D4A44" w:rsidP="007F62B2">
      <w:pPr>
        <w:spacing w:after="0"/>
        <w:rPr>
          <w:rFonts w:ascii="Verdana" w:hAnsi="Verdana"/>
          <w:lang w:eastAsia="zh-CN"/>
        </w:rPr>
      </w:pPr>
    </w:p>
    <w:p w14:paraId="55C77D26" w14:textId="771C3EDC" w:rsidR="002D4A44" w:rsidRPr="002D4A44" w:rsidRDefault="002D4A44" w:rsidP="007F62B2">
      <w:pPr>
        <w:spacing w:after="0"/>
        <w:rPr>
          <w:rFonts w:ascii="Verdana" w:hAnsi="Verdana"/>
          <w:b/>
          <w:bCs/>
          <w:lang w:eastAsia="zh-CN"/>
        </w:rPr>
      </w:pPr>
      <w:r w:rsidRPr="002D4A44">
        <w:rPr>
          <w:rFonts w:ascii="Verdana" w:hAnsi="Verdana"/>
          <w:b/>
          <w:bCs/>
          <w:lang w:eastAsia="zh-CN"/>
        </w:rPr>
        <w:t>Must keep good records</w:t>
      </w:r>
    </w:p>
    <w:p w14:paraId="1431FDD8" w14:textId="5CE3F373" w:rsidR="002D4A44" w:rsidRDefault="002D4A44" w:rsidP="007F62B2">
      <w:pPr>
        <w:spacing w:after="0"/>
        <w:rPr>
          <w:rFonts w:ascii="Verdana" w:hAnsi="Verdana"/>
          <w:lang w:eastAsia="zh-CN"/>
        </w:rPr>
      </w:pPr>
    </w:p>
    <w:p w14:paraId="2104CB36" w14:textId="720FDE3B" w:rsidR="002D4A44" w:rsidRPr="002D4A44" w:rsidRDefault="002D4A44" w:rsidP="002D4A44">
      <w:pPr>
        <w:spacing w:after="0"/>
        <w:rPr>
          <w:rFonts w:ascii="Verdana" w:hAnsi="Verdana"/>
          <w:lang w:eastAsia="zh-CN"/>
        </w:rPr>
      </w:pPr>
      <w:r>
        <w:rPr>
          <w:rFonts w:ascii="Verdana" w:hAnsi="Verdana"/>
          <w:lang w:eastAsia="zh-CN"/>
        </w:rPr>
        <w:t>M</w:t>
      </w:r>
      <w:r w:rsidRPr="002D4A44">
        <w:rPr>
          <w:rFonts w:ascii="Verdana" w:hAnsi="Verdana"/>
          <w:lang w:eastAsia="zh-CN"/>
        </w:rPr>
        <w:t>ust keep records that:</w:t>
      </w:r>
    </w:p>
    <w:p w14:paraId="786492B5" w14:textId="05B43F40"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 xml:space="preserve">show </w:t>
      </w:r>
      <w:r>
        <w:rPr>
          <w:rFonts w:ascii="Verdana" w:hAnsi="Verdana"/>
        </w:rPr>
        <w:t>we</w:t>
      </w:r>
      <w:r w:rsidRPr="002D4A44">
        <w:rPr>
          <w:rFonts w:ascii="Verdana" w:hAnsi="Verdana"/>
        </w:rPr>
        <w:t xml:space="preserve"> have confirmed the safety and suitability of the food </w:t>
      </w:r>
      <w:r>
        <w:rPr>
          <w:rFonts w:ascii="Verdana" w:hAnsi="Verdana"/>
        </w:rPr>
        <w:t>we</w:t>
      </w:r>
      <w:r w:rsidRPr="002D4A44">
        <w:rPr>
          <w:rFonts w:ascii="Verdana" w:hAnsi="Verdana"/>
        </w:rPr>
        <w:t xml:space="preserve"> import</w:t>
      </w:r>
    </w:p>
    <w:p w14:paraId="455D2CF4"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show the food is transported and stored in a way that keeps it safe and suitable</w:t>
      </w:r>
    </w:p>
    <w:p w14:paraId="22926894"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describe the food imported</w:t>
      </w:r>
    </w:p>
    <w:p w14:paraId="65C2CABB" w14:textId="744F4BF0"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 xml:space="preserve">enable the food to be traced from the supplier </w:t>
      </w:r>
      <w:r>
        <w:rPr>
          <w:rFonts w:ascii="Verdana" w:hAnsi="Verdana"/>
        </w:rPr>
        <w:t>we</w:t>
      </w:r>
      <w:r w:rsidRPr="002D4A44">
        <w:rPr>
          <w:rFonts w:ascii="Verdana" w:hAnsi="Verdana"/>
        </w:rPr>
        <w:t xml:space="preserve"> bought it from, while it’s in our control, and to who </w:t>
      </w:r>
      <w:r>
        <w:rPr>
          <w:rFonts w:ascii="Verdana" w:hAnsi="Verdana"/>
        </w:rPr>
        <w:t>we</w:t>
      </w:r>
      <w:r w:rsidRPr="002D4A44">
        <w:rPr>
          <w:rFonts w:ascii="Verdana" w:hAnsi="Verdana"/>
        </w:rPr>
        <w:t xml:space="preserve"> sold it to (unless they are the final consumer)</w:t>
      </w:r>
    </w:p>
    <w:p w14:paraId="7CE86762" w14:textId="224DF24B"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 xml:space="preserve">detail the name and contact information of the supplier </w:t>
      </w:r>
      <w:r>
        <w:rPr>
          <w:rFonts w:ascii="Verdana" w:hAnsi="Verdana"/>
        </w:rPr>
        <w:t>we</w:t>
      </w:r>
      <w:r w:rsidRPr="002D4A44">
        <w:rPr>
          <w:rFonts w:ascii="Verdana" w:hAnsi="Verdana"/>
        </w:rPr>
        <w:t xml:space="preserve"> sourced the food from</w:t>
      </w:r>
    </w:p>
    <w:p w14:paraId="7AD319AD"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detail the name and contact information of the manufacturer or producer of the food</w:t>
      </w:r>
    </w:p>
    <w:p w14:paraId="0F8D0473" w14:textId="77777777" w:rsidR="002D4A44" w:rsidRPr="002D4A44" w:rsidRDefault="002D4A44" w:rsidP="002D4A44">
      <w:pPr>
        <w:pStyle w:val="ListParagraph"/>
        <w:numPr>
          <w:ilvl w:val="0"/>
          <w:numId w:val="16"/>
        </w:numPr>
        <w:spacing w:after="120" w:line="240" w:lineRule="auto"/>
        <w:jc w:val="both"/>
        <w:rPr>
          <w:rFonts w:ascii="Verdana" w:hAnsi="Verdana"/>
        </w:rPr>
      </w:pPr>
      <w:r w:rsidRPr="002D4A44">
        <w:rPr>
          <w:rFonts w:ascii="Verdana" w:hAnsi="Verdana"/>
        </w:rPr>
        <w:t>detail any recalls that have been undertaken.</w:t>
      </w:r>
    </w:p>
    <w:p w14:paraId="7ABCB701" w14:textId="77777777" w:rsidR="002D4A44" w:rsidRDefault="002D4A44" w:rsidP="002D4A44">
      <w:pPr>
        <w:spacing w:after="0"/>
        <w:rPr>
          <w:rFonts w:ascii="Verdana" w:hAnsi="Verdana"/>
          <w:lang w:eastAsia="zh-CN"/>
        </w:rPr>
      </w:pPr>
    </w:p>
    <w:p w14:paraId="2FFF7485" w14:textId="3C6DF1FC" w:rsidR="002D4A44" w:rsidRDefault="002D4A44" w:rsidP="002D4A44">
      <w:pPr>
        <w:spacing w:after="0"/>
        <w:rPr>
          <w:rFonts w:ascii="Verdana" w:hAnsi="Verdana"/>
          <w:lang w:eastAsia="zh-CN"/>
        </w:rPr>
      </w:pPr>
      <w:r>
        <w:rPr>
          <w:rFonts w:ascii="Verdana" w:hAnsi="Verdana"/>
          <w:lang w:eastAsia="zh-CN"/>
        </w:rPr>
        <w:t>We</w:t>
      </w:r>
      <w:r w:rsidRPr="002D4A44">
        <w:rPr>
          <w:rFonts w:ascii="Verdana" w:hAnsi="Verdana"/>
          <w:lang w:eastAsia="zh-CN"/>
        </w:rPr>
        <w:t xml:space="preserve"> need to keep these records for at least 4 years.</w:t>
      </w:r>
    </w:p>
    <w:p w14:paraId="60E931CD" w14:textId="6D287CD5" w:rsidR="002D4A44" w:rsidRDefault="002D4A44" w:rsidP="002D4A44">
      <w:pPr>
        <w:spacing w:after="0"/>
        <w:rPr>
          <w:rFonts w:ascii="Verdana" w:hAnsi="Verdana"/>
          <w:lang w:eastAsia="zh-CN"/>
        </w:rPr>
      </w:pPr>
    </w:p>
    <w:p w14:paraId="7C2D3FBC" w14:textId="77777777" w:rsidR="005A3DA4" w:rsidRDefault="005A3DA4" w:rsidP="002D4A44">
      <w:pPr>
        <w:spacing w:after="0"/>
        <w:rPr>
          <w:rFonts w:ascii="Verdana" w:hAnsi="Verdana"/>
          <w:lang w:eastAsia="zh-CN"/>
        </w:rPr>
      </w:pPr>
    </w:p>
    <w:p w14:paraId="3B249FAD" w14:textId="47BEBEBF" w:rsidR="00AC3067" w:rsidRPr="00AC3067" w:rsidRDefault="00AC3067" w:rsidP="00AC3067">
      <w:pPr>
        <w:spacing w:after="0"/>
        <w:rPr>
          <w:rFonts w:ascii="Verdana" w:hAnsi="Verdana"/>
          <w:b/>
          <w:bCs/>
          <w:lang w:eastAsia="zh-CN"/>
        </w:rPr>
      </w:pPr>
      <w:r w:rsidRPr="00AC3067">
        <w:rPr>
          <w:rFonts w:ascii="Verdana" w:hAnsi="Verdana"/>
          <w:b/>
          <w:bCs/>
          <w:lang w:eastAsia="zh-CN"/>
        </w:rPr>
        <w:lastRenderedPageBreak/>
        <w:t>Have a recall plan in place</w:t>
      </w:r>
    </w:p>
    <w:p w14:paraId="26ED8B4B" w14:textId="77777777" w:rsidR="00AC3067" w:rsidRPr="00AC3067" w:rsidRDefault="00AC3067" w:rsidP="00AC3067">
      <w:pPr>
        <w:pStyle w:val="ListParagraph"/>
        <w:numPr>
          <w:ilvl w:val="0"/>
          <w:numId w:val="16"/>
        </w:numPr>
        <w:spacing w:after="120" w:line="240" w:lineRule="auto"/>
        <w:jc w:val="both"/>
        <w:rPr>
          <w:rFonts w:ascii="Verdana" w:hAnsi="Verdana"/>
        </w:rPr>
      </w:pPr>
      <w:r w:rsidRPr="00AC3067">
        <w:rPr>
          <w:rFonts w:ascii="Verdana" w:hAnsi="Verdana"/>
        </w:rPr>
        <w:t>have procedures in place to recall food</w:t>
      </w:r>
    </w:p>
    <w:p w14:paraId="02058382" w14:textId="77777777" w:rsidR="00AC3067" w:rsidRPr="00AC3067" w:rsidRDefault="00AC3067" w:rsidP="00AC3067">
      <w:pPr>
        <w:pStyle w:val="ListParagraph"/>
        <w:numPr>
          <w:ilvl w:val="0"/>
          <w:numId w:val="16"/>
        </w:numPr>
        <w:spacing w:after="120" w:line="240" w:lineRule="auto"/>
        <w:jc w:val="both"/>
        <w:rPr>
          <w:rFonts w:ascii="Verdana" w:hAnsi="Verdana"/>
        </w:rPr>
      </w:pPr>
      <w:r w:rsidRPr="00AC3067">
        <w:rPr>
          <w:rFonts w:ascii="Verdana" w:hAnsi="Verdana"/>
        </w:rPr>
        <w:t>follow your procedures if you need to carry out a recall</w:t>
      </w:r>
    </w:p>
    <w:p w14:paraId="4549DEC8" w14:textId="2892BBBD" w:rsidR="002D4A44" w:rsidRDefault="00AC3067" w:rsidP="00AC3067">
      <w:pPr>
        <w:pStyle w:val="ListParagraph"/>
        <w:numPr>
          <w:ilvl w:val="0"/>
          <w:numId w:val="16"/>
        </w:numPr>
        <w:spacing w:after="120" w:line="240" w:lineRule="auto"/>
        <w:jc w:val="both"/>
        <w:rPr>
          <w:rFonts w:ascii="Verdana" w:hAnsi="Verdana"/>
        </w:rPr>
      </w:pPr>
      <w:r w:rsidRPr="00AC3067">
        <w:rPr>
          <w:rFonts w:ascii="Verdana" w:hAnsi="Verdana"/>
        </w:rPr>
        <w:t>recall any food that is (or may be) unsafe or unsuitable.</w:t>
      </w:r>
    </w:p>
    <w:p w14:paraId="38C42B63" w14:textId="7A93FE25" w:rsidR="002B3BBE" w:rsidRDefault="00AC3067" w:rsidP="007F62B2">
      <w:pPr>
        <w:spacing w:after="0"/>
        <w:rPr>
          <w:rFonts w:ascii="Verdana" w:hAnsi="Verdana"/>
          <w:lang w:eastAsia="zh-CN"/>
        </w:rPr>
      </w:pPr>
      <w:r>
        <w:rPr>
          <w:rFonts w:ascii="Verdana" w:hAnsi="Verdana"/>
          <w:lang w:eastAsia="zh-CN"/>
        </w:rPr>
        <w:t>Refer FSP Section 4.3.</w:t>
      </w:r>
    </w:p>
    <w:p w14:paraId="081EE75C" w14:textId="32BF0552" w:rsidR="002B3BBE" w:rsidRDefault="002B3BBE" w:rsidP="007F62B2">
      <w:pPr>
        <w:spacing w:after="0"/>
        <w:rPr>
          <w:rFonts w:ascii="Verdana" w:hAnsi="Verdana"/>
          <w:lang w:eastAsia="zh-CN"/>
        </w:rPr>
      </w:pPr>
      <w:r>
        <w:rPr>
          <w:rFonts w:ascii="Verdana" w:hAnsi="Verdana"/>
          <w:lang w:eastAsia="zh-CN"/>
        </w:rPr>
        <w:t xml:space="preserve">For more information refer to the MPI website; </w:t>
      </w:r>
      <w:hyperlink r:id="rId9" w:history="1">
        <w:r w:rsidRPr="00B06F18">
          <w:rPr>
            <w:rStyle w:val="Hyperlink"/>
            <w:rFonts w:ascii="Verdana" w:hAnsi="Verdana"/>
            <w:lang w:eastAsia="zh-CN"/>
          </w:rPr>
          <w:t>www.mpi.govt.nz/import/food/</w:t>
        </w:r>
      </w:hyperlink>
    </w:p>
    <w:p w14:paraId="06BECF8F" w14:textId="77777777" w:rsidR="002B3BBE" w:rsidRPr="007F62B2" w:rsidRDefault="002B3BBE" w:rsidP="007F62B2">
      <w:pPr>
        <w:spacing w:after="0"/>
        <w:rPr>
          <w:rFonts w:ascii="Verdana" w:hAnsi="Verdana"/>
          <w:lang w:eastAsia="zh-CN"/>
        </w:rPr>
      </w:pPr>
    </w:p>
    <w:p w14:paraId="17517CEB" w14:textId="7257CFBC" w:rsidR="003056CD" w:rsidRPr="003056CD" w:rsidRDefault="00EA3A2D" w:rsidP="003056CD">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w:t>
      </w:r>
      <w:r w:rsidR="003056CD" w:rsidRPr="003056CD">
        <w:rPr>
          <w:rFonts w:ascii="Verdana" w:hAnsi="Verdana"/>
          <w:u w:val="single"/>
          <w:lang w:eastAsia="zh-CN"/>
        </w:rPr>
        <w:t>s</w:t>
      </w:r>
      <w:r w:rsidRPr="003056CD">
        <w:rPr>
          <w:rFonts w:ascii="Verdana" w:hAnsi="Verdana"/>
          <w:lang w:eastAsia="zh-CN"/>
        </w:rPr>
        <w:t>:</w:t>
      </w:r>
      <w:r w:rsidRPr="003056CD">
        <w:rPr>
          <w:rFonts w:ascii="Verdana" w:hAnsi="Verdana"/>
          <w:i/>
          <w:iCs/>
          <w:lang w:eastAsia="zh-CN"/>
        </w:rPr>
        <w:t xml:space="preserve"> </w:t>
      </w:r>
    </w:p>
    <w:p w14:paraId="1E0BAC57" w14:textId="2E2A666B" w:rsidR="008B2700" w:rsidRDefault="002D4A44" w:rsidP="00EA3A2D">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Pr>
          <w:rFonts w:ascii="Verdana" w:hAnsi="Verdana"/>
          <w:i/>
          <w:iCs/>
          <w:lang w:eastAsia="zh-CN"/>
        </w:rPr>
        <w:t>Food Importer Registration Certificate</w:t>
      </w:r>
    </w:p>
    <w:p w14:paraId="2BA7EBEB" w14:textId="2A032365" w:rsidR="00AC3067" w:rsidRDefault="00E11595" w:rsidP="00EA3A2D">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Pr>
          <w:rFonts w:ascii="Verdana" w:hAnsi="Verdana"/>
          <w:i/>
          <w:iCs/>
          <w:lang w:eastAsia="zh-CN"/>
        </w:rPr>
        <w:t xml:space="preserve">Form 19: </w:t>
      </w:r>
      <w:r w:rsidR="00724D96">
        <w:rPr>
          <w:rFonts w:ascii="Verdana" w:hAnsi="Verdana"/>
          <w:i/>
          <w:iCs/>
          <w:lang w:eastAsia="zh-CN"/>
        </w:rPr>
        <w:t>I</w:t>
      </w:r>
      <w:r w:rsidR="00724D96" w:rsidRPr="00724D96">
        <w:rPr>
          <w:rFonts w:ascii="Verdana" w:hAnsi="Verdana"/>
          <w:i/>
          <w:iCs/>
          <w:lang w:eastAsia="zh-CN"/>
        </w:rPr>
        <w:t xml:space="preserve">mported </w:t>
      </w:r>
      <w:r w:rsidR="00724D96">
        <w:rPr>
          <w:rFonts w:ascii="Verdana" w:hAnsi="Verdana"/>
          <w:i/>
          <w:iCs/>
          <w:lang w:eastAsia="zh-CN"/>
        </w:rPr>
        <w:t>F</w:t>
      </w:r>
      <w:r w:rsidR="00724D96" w:rsidRPr="00724D96">
        <w:rPr>
          <w:rFonts w:ascii="Verdana" w:hAnsi="Verdana"/>
          <w:i/>
          <w:iCs/>
          <w:lang w:eastAsia="zh-CN"/>
        </w:rPr>
        <w:t xml:space="preserve">ood </w:t>
      </w:r>
      <w:r w:rsidR="00724D96">
        <w:rPr>
          <w:rFonts w:ascii="Verdana" w:hAnsi="Verdana"/>
          <w:i/>
          <w:iCs/>
          <w:lang w:eastAsia="zh-CN"/>
        </w:rPr>
        <w:t>S</w:t>
      </w:r>
      <w:r w:rsidR="00724D96" w:rsidRPr="00724D96">
        <w:rPr>
          <w:rFonts w:ascii="Verdana" w:hAnsi="Verdana"/>
          <w:i/>
          <w:iCs/>
          <w:lang w:eastAsia="zh-CN"/>
        </w:rPr>
        <w:t xml:space="preserve">afety and </w:t>
      </w:r>
      <w:r w:rsidR="00724D96">
        <w:rPr>
          <w:rFonts w:ascii="Verdana" w:hAnsi="Verdana"/>
          <w:i/>
          <w:iCs/>
          <w:lang w:eastAsia="zh-CN"/>
        </w:rPr>
        <w:t>S</w:t>
      </w:r>
      <w:r w:rsidR="00724D96" w:rsidRPr="00724D96">
        <w:rPr>
          <w:rFonts w:ascii="Verdana" w:hAnsi="Verdana"/>
          <w:i/>
          <w:iCs/>
          <w:lang w:eastAsia="zh-CN"/>
        </w:rPr>
        <w:t xml:space="preserve">uitability </w:t>
      </w:r>
      <w:r w:rsidR="00724D96">
        <w:rPr>
          <w:rFonts w:ascii="Verdana" w:hAnsi="Verdana"/>
          <w:i/>
          <w:iCs/>
          <w:lang w:eastAsia="zh-CN"/>
        </w:rPr>
        <w:t>A</w:t>
      </w:r>
      <w:r w:rsidR="00724D96" w:rsidRPr="00724D96">
        <w:rPr>
          <w:rFonts w:ascii="Verdana" w:hAnsi="Verdana"/>
          <w:i/>
          <w:iCs/>
          <w:lang w:eastAsia="zh-CN"/>
        </w:rPr>
        <w:t xml:space="preserve">ssessment </w:t>
      </w:r>
      <w:r w:rsidR="00724D96">
        <w:rPr>
          <w:rFonts w:ascii="Verdana" w:hAnsi="Verdana"/>
          <w:i/>
          <w:iCs/>
          <w:lang w:eastAsia="zh-CN"/>
        </w:rPr>
        <w:t>F</w:t>
      </w:r>
      <w:r w:rsidR="00724D96" w:rsidRPr="00724D96">
        <w:rPr>
          <w:rFonts w:ascii="Verdana" w:hAnsi="Verdana"/>
          <w:i/>
          <w:iCs/>
          <w:lang w:eastAsia="zh-CN"/>
        </w:rPr>
        <w:t>orm</w:t>
      </w:r>
      <w:r>
        <w:rPr>
          <w:rFonts w:ascii="Verdana" w:hAnsi="Verdana"/>
          <w:i/>
          <w:iCs/>
          <w:lang w:eastAsia="zh-CN"/>
        </w:rPr>
        <w:t xml:space="preserve"> </w:t>
      </w:r>
      <w:r w:rsidRPr="00E11595">
        <w:rPr>
          <w:rFonts w:ascii="Verdana" w:hAnsi="Verdana"/>
          <w:lang w:eastAsia="zh-CN"/>
        </w:rPr>
        <w:t>(</w:t>
      </w:r>
      <w:r>
        <w:rPr>
          <w:rFonts w:ascii="Verdana" w:hAnsi="Verdana"/>
          <w:lang w:eastAsia="zh-CN"/>
        </w:rPr>
        <w:t>or other r</w:t>
      </w:r>
      <w:r w:rsidRPr="00E11595">
        <w:rPr>
          <w:rFonts w:ascii="Verdana" w:hAnsi="Verdana"/>
          <w:lang w:eastAsia="zh-CN"/>
        </w:rPr>
        <w:t>ecords confirming the safety and suitability of the food</w:t>
      </w:r>
      <w:r>
        <w:rPr>
          <w:rFonts w:ascii="Verdana" w:hAnsi="Verdana"/>
          <w:lang w:eastAsia="zh-CN"/>
        </w:rPr>
        <w:t>)</w:t>
      </w:r>
    </w:p>
    <w:p w14:paraId="13BFEF28" w14:textId="61E33635" w:rsidR="002D4A44" w:rsidRDefault="00E11595" w:rsidP="00EA3A2D">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Pr>
          <w:rFonts w:ascii="Verdana" w:hAnsi="Verdana"/>
          <w:i/>
          <w:iCs/>
          <w:lang w:eastAsia="zh-CN"/>
        </w:rPr>
        <w:t xml:space="preserve">Form 1: </w:t>
      </w:r>
      <w:r w:rsidR="00AC3067" w:rsidRPr="00AC3067">
        <w:rPr>
          <w:rFonts w:ascii="Verdana" w:hAnsi="Verdana"/>
          <w:i/>
          <w:iCs/>
          <w:lang w:eastAsia="zh-CN"/>
        </w:rPr>
        <w:t>Approved Supplier List</w:t>
      </w:r>
      <w:bookmarkEnd w:id="0"/>
    </w:p>
    <w:sectPr w:rsidR="002D4A44" w:rsidSect="003A3C2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0391" w14:textId="77777777" w:rsidR="0099297A" w:rsidRDefault="0099297A" w:rsidP="003A3C28">
      <w:pPr>
        <w:spacing w:after="0" w:line="240" w:lineRule="auto"/>
      </w:pPr>
      <w:r>
        <w:separator/>
      </w:r>
    </w:p>
  </w:endnote>
  <w:endnote w:type="continuationSeparator" w:id="0">
    <w:p w14:paraId="29738191" w14:textId="77777777" w:rsidR="0099297A" w:rsidRDefault="0099297A" w:rsidP="003A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Layout w:type="fixed"/>
      <w:tblCellMar>
        <w:left w:w="0" w:type="dxa"/>
        <w:right w:w="0" w:type="dxa"/>
      </w:tblCellMar>
      <w:tblLook w:val="0000" w:firstRow="0" w:lastRow="0" w:firstColumn="0" w:lastColumn="0" w:noHBand="0" w:noVBand="0"/>
    </w:tblPr>
    <w:tblGrid>
      <w:gridCol w:w="4361"/>
      <w:gridCol w:w="283"/>
      <w:gridCol w:w="2352"/>
      <w:gridCol w:w="2184"/>
    </w:tblGrid>
    <w:tr w:rsidR="007415EA" w:rsidRPr="00090B04" w14:paraId="33D3B5DF" w14:textId="77777777" w:rsidTr="007415EA">
      <w:tc>
        <w:tcPr>
          <w:tcW w:w="4361" w:type="dxa"/>
          <w:tcBorders>
            <w:top w:val="single" w:sz="4" w:space="0" w:color="000000"/>
          </w:tcBorders>
        </w:tcPr>
        <w:p w14:paraId="0A590591" w14:textId="39EB187E" w:rsidR="007415EA" w:rsidRPr="00090B04" w:rsidRDefault="007415EA" w:rsidP="007415EA">
          <w:pPr>
            <w:pStyle w:val="Footer"/>
            <w:snapToGrid w:val="0"/>
            <w:ind w:right="360"/>
            <w:rPr>
              <w:rFonts w:ascii="Verdana" w:hAnsi="Verdana"/>
              <w:sz w:val="16"/>
            </w:rPr>
          </w:pPr>
          <w:r w:rsidRPr="00090B04">
            <w:rPr>
              <w:rFonts w:ascii="Verdana" w:hAnsi="Verdana"/>
              <w:sz w:val="16"/>
            </w:rPr>
            <w:t xml:space="preserve">Section </w:t>
          </w:r>
          <w:r w:rsidR="000C4826">
            <w:rPr>
              <w:rFonts w:ascii="Verdana" w:hAnsi="Verdana"/>
              <w:sz w:val="16"/>
            </w:rPr>
            <w:t>8</w:t>
          </w:r>
          <w:r w:rsidRPr="00090B04">
            <w:rPr>
              <w:rFonts w:ascii="Verdana" w:hAnsi="Verdana"/>
              <w:sz w:val="16"/>
            </w:rPr>
            <w:t xml:space="preserve">.0 </w:t>
          </w:r>
          <w:r w:rsidR="000C4826">
            <w:rPr>
              <w:rFonts w:ascii="Verdana" w:hAnsi="Verdana"/>
              <w:sz w:val="16"/>
            </w:rPr>
            <w:t>Importing Food</w:t>
          </w:r>
        </w:p>
      </w:tc>
      <w:tc>
        <w:tcPr>
          <w:tcW w:w="283" w:type="dxa"/>
          <w:tcBorders>
            <w:top w:val="single" w:sz="4" w:space="0" w:color="000000"/>
          </w:tcBorders>
        </w:tcPr>
        <w:p w14:paraId="14374779" w14:textId="77777777" w:rsidR="007415EA" w:rsidRPr="00090B04" w:rsidRDefault="007415EA" w:rsidP="007415EA">
          <w:pPr>
            <w:pStyle w:val="Footer"/>
            <w:snapToGrid w:val="0"/>
            <w:rPr>
              <w:rFonts w:ascii="Verdana" w:hAnsi="Verdana"/>
              <w:sz w:val="16"/>
            </w:rPr>
          </w:pPr>
        </w:p>
      </w:tc>
      <w:tc>
        <w:tcPr>
          <w:tcW w:w="2352" w:type="dxa"/>
          <w:tcBorders>
            <w:top w:val="single" w:sz="4" w:space="0" w:color="000000"/>
          </w:tcBorders>
        </w:tcPr>
        <w:p w14:paraId="27BD9E7D" w14:textId="7335C3D0" w:rsidR="007415EA" w:rsidRPr="00090B04" w:rsidRDefault="007415EA" w:rsidP="007415EA">
          <w:pPr>
            <w:pStyle w:val="Header"/>
            <w:snapToGrid w:val="0"/>
            <w:rPr>
              <w:rFonts w:ascii="Verdana" w:hAnsi="Verdana"/>
              <w:sz w:val="16"/>
            </w:rPr>
          </w:pPr>
          <w:r w:rsidRPr="001A7AA8">
            <w:rPr>
              <w:rFonts w:ascii="Verdana" w:hAnsi="Verdana"/>
              <w:sz w:val="16"/>
            </w:rPr>
            <w:t xml:space="preserve">Version </w:t>
          </w:r>
          <w:r w:rsidR="00396120" w:rsidRPr="001A7AA8">
            <w:rPr>
              <w:rFonts w:ascii="Verdana" w:hAnsi="Verdana"/>
              <w:sz w:val="16"/>
            </w:rPr>
            <w:t>2</w:t>
          </w:r>
          <w:r w:rsidRPr="001A7AA8">
            <w:rPr>
              <w:rFonts w:ascii="Verdana" w:hAnsi="Verdana"/>
              <w:sz w:val="16"/>
            </w:rPr>
            <w:t>: February</w:t>
          </w:r>
          <w:r>
            <w:rPr>
              <w:rFonts w:ascii="Verdana" w:hAnsi="Verdana"/>
              <w:sz w:val="16"/>
            </w:rPr>
            <w:t xml:space="preserve"> 2024</w:t>
          </w:r>
        </w:p>
      </w:tc>
      <w:tc>
        <w:tcPr>
          <w:tcW w:w="2184" w:type="dxa"/>
          <w:tcBorders>
            <w:top w:val="single" w:sz="4" w:space="0" w:color="000000"/>
          </w:tcBorders>
        </w:tcPr>
        <w:p w14:paraId="7153C2D3" w14:textId="77777777" w:rsidR="007415EA" w:rsidRDefault="007415EA" w:rsidP="007415EA">
          <w:pPr>
            <w:pStyle w:val="Footer"/>
            <w:spacing w:line="256" w:lineRule="auto"/>
            <w:rPr>
              <w:rFonts w:ascii="Verdana" w:hAnsi="Verdana"/>
              <w:sz w:val="16"/>
              <w:szCs w:val="16"/>
            </w:rPr>
          </w:pPr>
          <w:r>
            <w:rPr>
              <w:rFonts w:ascii="Verdana" w:hAnsi="Verdana"/>
              <w:sz w:val="16"/>
            </w:rPr>
            <w:t xml:space="preserve">   </w:t>
          </w:r>
          <w:r>
            <w:rPr>
              <w:rFonts w:ascii="Verdana" w:hAnsi="Verdana"/>
              <w:sz w:val="16"/>
              <w:szCs w:val="16"/>
            </w:rPr>
            <w:t xml:space="preserve">  </w:t>
          </w:r>
          <w:sdt>
            <w:sdtPr>
              <w:rPr>
                <w:rFonts w:ascii="Verdana" w:hAnsi="Verdana"/>
                <w:sz w:val="16"/>
                <w:szCs w:val="16"/>
              </w:rPr>
              <w:id w:val="-1705238520"/>
              <w:docPartObj>
                <w:docPartGallery w:val="Page Numbers (Top of Page)"/>
                <w:docPartUnique/>
              </w:docPartObj>
            </w:sdtPr>
            <w:sdtEndPr/>
            <w:sdtContent>
              <w:r>
                <w:rPr>
                  <w:rFonts w:ascii="Verdana" w:hAnsi="Verdana"/>
                  <w:sz w:val="16"/>
                  <w:szCs w:val="16"/>
                </w:rPr>
                <w:t xml:space="preserve">            Page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sz w:val="16"/>
                  <w:szCs w:val="16"/>
                </w:rPr>
                <w:t xml:space="preserve"> of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sdtContent>
          </w:sdt>
        </w:p>
        <w:p w14:paraId="3075D75C" w14:textId="7361284B" w:rsidR="007415EA" w:rsidRPr="00090B04" w:rsidRDefault="007415EA" w:rsidP="007415EA">
          <w:pPr>
            <w:pStyle w:val="Footer"/>
            <w:snapToGrid w:val="0"/>
            <w:rPr>
              <w:rStyle w:val="PageNumber"/>
              <w:rFonts w:ascii="Verdana" w:hAnsi="Verdana"/>
              <w:sz w:val="16"/>
            </w:rPr>
          </w:pPr>
        </w:p>
      </w:tc>
    </w:tr>
  </w:tbl>
  <w:p w14:paraId="0B07A273" w14:textId="77777777" w:rsidR="003A3C28" w:rsidRDefault="003A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E7E4" w14:textId="77777777" w:rsidR="0099297A" w:rsidRDefault="0099297A" w:rsidP="003A3C28">
      <w:pPr>
        <w:spacing w:after="0" w:line="240" w:lineRule="auto"/>
      </w:pPr>
      <w:r>
        <w:separator/>
      </w:r>
    </w:p>
  </w:footnote>
  <w:footnote w:type="continuationSeparator" w:id="0">
    <w:p w14:paraId="181A43C3" w14:textId="77777777" w:rsidR="0099297A" w:rsidRDefault="0099297A" w:rsidP="003A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3613" w14:textId="6F1B4BBC" w:rsidR="003A3C28" w:rsidRPr="003A3C28" w:rsidRDefault="003A3C28" w:rsidP="003A3C28">
    <w:pPr>
      <w:pStyle w:val="Header"/>
      <w:pBdr>
        <w:bottom w:val="single" w:sz="4" w:space="1" w:color="auto"/>
      </w:pBdr>
      <w:rPr>
        <w:rFonts w:ascii="Verdana" w:hAnsi="Verdana"/>
        <w:sz w:val="16"/>
      </w:rPr>
    </w:pPr>
    <w:r w:rsidRPr="006417C1">
      <w:rPr>
        <w:rFonts w:ascii="Verdana" w:hAnsi="Verdana"/>
        <w:sz w:val="16"/>
      </w:rPr>
      <w:t>Brewers Guild of NZ</w:t>
    </w:r>
    <w:r>
      <w:rPr>
        <w:rFonts w:ascii="Verdana" w:hAnsi="Verdana"/>
        <w:sz w:val="16"/>
      </w:rPr>
      <w:tab/>
    </w:r>
    <w:r>
      <w:rPr>
        <w:rFonts w:ascii="Verdana" w:hAnsi="Verdana"/>
        <w:sz w:val="16"/>
      </w:rPr>
      <w:tab/>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D83"/>
    <w:multiLevelType w:val="hybridMultilevel"/>
    <w:tmpl w:val="F4E46038"/>
    <w:lvl w:ilvl="0" w:tplc="00000016">
      <w:start w:val="1"/>
      <w:numFmt w:val="bullet"/>
      <w:lvlText w:val=""/>
      <w:lvlJc w:val="left"/>
      <w:pPr>
        <w:ind w:left="1440" w:hanging="360"/>
      </w:pPr>
      <w:rPr>
        <w:rFonts w:ascii="Symbol" w:hAnsi="Symbol"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CC07C0"/>
    <w:multiLevelType w:val="hybridMultilevel"/>
    <w:tmpl w:val="24D8DCDC"/>
    <w:lvl w:ilvl="0" w:tplc="75A0F312">
      <w:start w:val="1"/>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2001A4"/>
    <w:multiLevelType w:val="multilevel"/>
    <w:tmpl w:val="525AB10A"/>
    <w:lvl w:ilvl="0">
      <w:start w:val="8"/>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25D0444C"/>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F0558C"/>
    <w:multiLevelType w:val="multilevel"/>
    <w:tmpl w:val="3D9E24C4"/>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15:restartNumberingAfterBreak="0">
    <w:nsid w:val="2F673B90"/>
    <w:multiLevelType w:val="multilevel"/>
    <w:tmpl w:val="74ECEA2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6" w15:restartNumberingAfterBreak="0">
    <w:nsid w:val="354F5F9F"/>
    <w:multiLevelType w:val="hybridMultilevel"/>
    <w:tmpl w:val="77FC8A46"/>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DF405C7"/>
    <w:multiLevelType w:val="multilevel"/>
    <w:tmpl w:val="900224FE"/>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15:restartNumberingAfterBreak="0">
    <w:nsid w:val="44244C91"/>
    <w:multiLevelType w:val="hybridMultilevel"/>
    <w:tmpl w:val="3BA2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7121DF"/>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C3093A"/>
    <w:multiLevelType w:val="multilevel"/>
    <w:tmpl w:val="33DCFA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1" w15:restartNumberingAfterBreak="0">
    <w:nsid w:val="54A20FE9"/>
    <w:multiLevelType w:val="hybridMultilevel"/>
    <w:tmpl w:val="40DA45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A7678C5"/>
    <w:multiLevelType w:val="hybridMultilevel"/>
    <w:tmpl w:val="DE26DA88"/>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D4118A"/>
    <w:multiLevelType w:val="hybridMultilevel"/>
    <w:tmpl w:val="37983C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751C736A"/>
    <w:multiLevelType w:val="hybridMultilevel"/>
    <w:tmpl w:val="DE26DA88"/>
    <w:lvl w:ilvl="0" w:tplc="1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44780C"/>
    <w:multiLevelType w:val="hybridMultilevel"/>
    <w:tmpl w:val="504CFA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14"/>
  </w:num>
  <w:num w:numId="6">
    <w:abstractNumId w:val="3"/>
  </w:num>
  <w:num w:numId="7">
    <w:abstractNumId w:val="13"/>
  </w:num>
  <w:num w:numId="8">
    <w:abstractNumId w:val="0"/>
  </w:num>
  <w:num w:numId="9">
    <w:abstractNumId w:val="9"/>
  </w:num>
  <w:num w:numId="10">
    <w:abstractNumId w:val="12"/>
  </w:num>
  <w:num w:numId="11">
    <w:abstractNumId w:val="4"/>
  </w:num>
  <w:num w:numId="12">
    <w:abstractNumId w:val="7"/>
  </w:num>
  <w:num w:numId="13">
    <w:abstractNumId w:val="11"/>
  </w:num>
  <w:num w:numId="14">
    <w:abstractNumId w:val="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7C"/>
    <w:rsid w:val="00063253"/>
    <w:rsid w:val="00084705"/>
    <w:rsid w:val="000C4826"/>
    <w:rsid w:val="001762C4"/>
    <w:rsid w:val="001A7AA8"/>
    <w:rsid w:val="001D3434"/>
    <w:rsid w:val="001F5E58"/>
    <w:rsid w:val="00227324"/>
    <w:rsid w:val="002B3BBE"/>
    <w:rsid w:val="002D4A44"/>
    <w:rsid w:val="003056CD"/>
    <w:rsid w:val="00360DD8"/>
    <w:rsid w:val="00393831"/>
    <w:rsid w:val="00396120"/>
    <w:rsid w:val="003A3C28"/>
    <w:rsid w:val="00413B54"/>
    <w:rsid w:val="00467610"/>
    <w:rsid w:val="0047252F"/>
    <w:rsid w:val="004E166A"/>
    <w:rsid w:val="004F5059"/>
    <w:rsid w:val="004F6563"/>
    <w:rsid w:val="005939BB"/>
    <w:rsid w:val="005A3DA4"/>
    <w:rsid w:val="005F6A27"/>
    <w:rsid w:val="0060281D"/>
    <w:rsid w:val="00603A36"/>
    <w:rsid w:val="00645B1A"/>
    <w:rsid w:val="00687567"/>
    <w:rsid w:val="006B6F56"/>
    <w:rsid w:val="006E320F"/>
    <w:rsid w:val="006F5D67"/>
    <w:rsid w:val="00720531"/>
    <w:rsid w:val="00724D96"/>
    <w:rsid w:val="007415EA"/>
    <w:rsid w:val="00757ED0"/>
    <w:rsid w:val="00766EAC"/>
    <w:rsid w:val="007A79C8"/>
    <w:rsid w:val="007E3557"/>
    <w:rsid w:val="007F62B2"/>
    <w:rsid w:val="008B2700"/>
    <w:rsid w:val="008D3E01"/>
    <w:rsid w:val="00916F83"/>
    <w:rsid w:val="00952442"/>
    <w:rsid w:val="0099297A"/>
    <w:rsid w:val="009C4D13"/>
    <w:rsid w:val="009F09A9"/>
    <w:rsid w:val="009F2A7C"/>
    <w:rsid w:val="009F2C21"/>
    <w:rsid w:val="00A05F37"/>
    <w:rsid w:val="00A17F30"/>
    <w:rsid w:val="00A233C8"/>
    <w:rsid w:val="00A704FA"/>
    <w:rsid w:val="00AC3067"/>
    <w:rsid w:val="00AD1203"/>
    <w:rsid w:val="00B6113F"/>
    <w:rsid w:val="00B77A13"/>
    <w:rsid w:val="00B95C74"/>
    <w:rsid w:val="00C27BB6"/>
    <w:rsid w:val="00CF433E"/>
    <w:rsid w:val="00D90D55"/>
    <w:rsid w:val="00D91283"/>
    <w:rsid w:val="00DD6555"/>
    <w:rsid w:val="00DE5148"/>
    <w:rsid w:val="00DF016B"/>
    <w:rsid w:val="00E11595"/>
    <w:rsid w:val="00E36D95"/>
    <w:rsid w:val="00EA05AB"/>
    <w:rsid w:val="00EA3A2D"/>
    <w:rsid w:val="00EC54F3"/>
    <w:rsid w:val="00F26B73"/>
    <w:rsid w:val="00F609A9"/>
    <w:rsid w:val="00FF37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D142"/>
  <w15:chartTrackingRefBased/>
  <w15:docId w15:val="{90BC1D2A-F4F4-45A1-914A-BE8F5BC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3C28"/>
    <w:pPr>
      <w:keepNext/>
      <w:tabs>
        <w:tab w:val="num" w:pos="432"/>
      </w:tabs>
      <w:suppressAutoHyphens/>
      <w:spacing w:after="0" w:line="240" w:lineRule="auto"/>
      <w:ind w:left="432" w:hanging="432"/>
      <w:outlineLvl w:val="0"/>
    </w:pPr>
    <w:rPr>
      <w:rFonts w:ascii="Times New Roman" w:eastAsia="Times New Roman" w:hAnsi="Times New Roman" w:cs="Times New Roman"/>
      <w:b/>
      <w:sz w:val="28"/>
      <w:szCs w:val="20"/>
      <w:lang w:eastAsia="zh-CN"/>
    </w:rPr>
  </w:style>
  <w:style w:type="paragraph" w:styleId="Heading5">
    <w:name w:val="heading 5"/>
    <w:basedOn w:val="Normal"/>
    <w:next w:val="Normal"/>
    <w:link w:val="Heading5Char"/>
    <w:uiPriority w:val="9"/>
    <w:semiHidden/>
    <w:unhideWhenUsed/>
    <w:qFormat/>
    <w:rsid w:val="000847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28"/>
  </w:style>
  <w:style w:type="paragraph" w:styleId="Footer">
    <w:name w:val="footer"/>
    <w:basedOn w:val="Normal"/>
    <w:link w:val="FooterChar"/>
    <w:unhideWhenUsed/>
    <w:rsid w:val="003A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28"/>
  </w:style>
  <w:style w:type="paragraph" w:styleId="ListParagraph">
    <w:name w:val="List Paragraph"/>
    <w:basedOn w:val="Normal"/>
    <w:uiPriority w:val="34"/>
    <w:qFormat/>
    <w:rsid w:val="003A3C28"/>
    <w:pPr>
      <w:ind w:left="720"/>
      <w:contextualSpacing/>
    </w:pPr>
  </w:style>
  <w:style w:type="character" w:customStyle="1" w:styleId="Heading1Char">
    <w:name w:val="Heading 1 Char"/>
    <w:basedOn w:val="DefaultParagraphFont"/>
    <w:link w:val="Heading1"/>
    <w:rsid w:val="003A3C28"/>
    <w:rPr>
      <w:rFonts w:ascii="Times New Roman" w:eastAsia="Times New Roman" w:hAnsi="Times New Roman" w:cs="Times New Roman"/>
      <w:b/>
      <w:sz w:val="28"/>
      <w:szCs w:val="20"/>
      <w:lang w:eastAsia="zh-CN"/>
    </w:rPr>
  </w:style>
  <w:style w:type="character" w:styleId="PageNumber">
    <w:name w:val="page number"/>
    <w:basedOn w:val="DefaultParagraphFont"/>
    <w:semiHidden/>
    <w:rsid w:val="003A3C28"/>
  </w:style>
  <w:style w:type="paragraph" w:styleId="BodyText2">
    <w:name w:val="Body Text 2"/>
    <w:basedOn w:val="Normal"/>
    <w:link w:val="BodyText2Char"/>
    <w:semiHidden/>
    <w:rsid w:val="006E320F"/>
    <w:pPr>
      <w:suppressAutoHyphens/>
      <w:spacing w:after="0" w:line="240" w:lineRule="auto"/>
      <w:ind w:left="720"/>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semiHidden/>
    <w:rsid w:val="006E320F"/>
    <w:rPr>
      <w:rFonts w:ascii="Times New Roman" w:eastAsia="Times New Roman" w:hAnsi="Times New Roman" w:cs="Times New Roman"/>
      <w:sz w:val="24"/>
      <w:szCs w:val="20"/>
      <w:lang w:eastAsia="zh-CN"/>
    </w:rPr>
  </w:style>
  <w:style w:type="character" w:customStyle="1" w:styleId="Heading5Char">
    <w:name w:val="Heading 5 Char"/>
    <w:basedOn w:val="DefaultParagraphFont"/>
    <w:link w:val="Heading5"/>
    <w:uiPriority w:val="9"/>
    <w:semiHidden/>
    <w:rsid w:val="0008470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EA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3BBE"/>
    <w:rPr>
      <w:color w:val="0563C1" w:themeColor="hyperlink"/>
      <w:u w:val="single"/>
    </w:rPr>
  </w:style>
  <w:style w:type="character" w:styleId="UnresolvedMention">
    <w:name w:val="Unresolved Mention"/>
    <w:basedOn w:val="DefaultParagraphFont"/>
    <w:uiPriority w:val="99"/>
    <w:semiHidden/>
    <w:unhideWhenUsed/>
    <w:rsid w:val="002B3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food/food-importing-requir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pi.my.salesforce-sites.com/publicregister/FoodImporter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pi.govt.nz/import/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Jacobson</dc:creator>
  <cp:keywords/>
  <dc:description/>
  <cp:lastModifiedBy>Gavin Jacobson</cp:lastModifiedBy>
  <cp:revision>15</cp:revision>
  <dcterms:created xsi:type="dcterms:W3CDTF">2024-02-08T03:48:00Z</dcterms:created>
  <dcterms:modified xsi:type="dcterms:W3CDTF">2024-02-21T04:53:00Z</dcterms:modified>
</cp:coreProperties>
</file>